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4E38" w14:textId="77777777" w:rsidR="00614A4B" w:rsidRDefault="00000000">
      <w:pPr>
        <w:tabs>
          <w:tab w:val="left" w:pos="1134"/>
        </w:tabs>
        <w:spacing w:after="0" w:line="240" w:lineRule="auto"/>
        <w:jc w:val="center"/>
        <w:rPr>
          <w:rFonts w:ascii="Times New Roman" w:hAnsi="Times New Roman"/>
        </w:rPr>
      </w:pPr>
      <w:r>
        <w:rPr>
          <w:rFonts w:ascii="Times New Roman" w:hAnsi="Times New Roman"/>
        </w:rPr>
        <w:t>GODIŠNJI PROGRAM STRUČNOG USAVRŠAVANJA ZA STEČAJNE UPRAVITELJE ZA 2025.</w:t>
      </w:r>
    </w:p>
    <w:p w14:paraId="77BB947B" w14:textId="77777777" w:rsidR="00614A4B" w:rsidRDefault="00614A4B">
      <w:pPr>
        <w:tabs>
          <w:tab w:val="left" w:pos="1134"/>
        </w:tabs>
        <w:spacing w:after="0" w:line="240" w:lineRule="auto"/>
        <w:jc w:val="center"/>
        <w:rPr>
          <w:rFonts w:ascii="Times New Roman" w:hAnsi="Times New Roman"/>
        </w:rPr>
      </w:pPr>
    </w:p>
    <w:tbl>
      <w:tblPr>
        <w:tblW w:w="15252" w:type="dxa"/>
        <w:tblInd w:w="-719" w:type="dxa"/>
        <w:tblCellMar>
          <w:left w:w="10" w:type="dxa"/>
          <w:right w:w="10" w:type="dxa"/>
        </w:tblCellMar>
        <w:tblLook w:val="0000" w:firstRow="0" w:lastRow="0" w:firstColumn="0" w:lastColumn="0" w:noHBand="0" w:noVBand="0"/>
      </w:tblPr>
      <w:tblGrid>
        <w:gridCol w:w="576"/>
        <w:gridCol w:w="1768"/>
        <w:gridCol w:w="4085"/>
        <w:gridCol w:w="1144"/>
        <w:gridCol w:w="1426"/>
        <w:gridCol w:w="876"/>
        <w:gridCol w:w="1047"/>
        <w:gridCol w:w="1087"/>
        <w:gridCol w:w="1246"/>
        <w:gridCol w:w="1066"/>
        <w:gridCol w:w="1066"/>
      </w:tblGrid>
      <w:tr w:rsidR="00614A4B" w14:paraId="2FF59E0E" w14:textId="77777777">
        <w:trPr>
          <w:trHeight w:val="499"/>
          <w:tblHeader/>
        </w:trPr>
        <w:tc>
          <w:tcPr>
            <w:tcW w:w="576"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23C203A" w14:textId="77777777" w:rsidR="00614A4B" w:rsidRDefault="00000000">
            <w:pPr>
              <w:spacing w:after="0" w:line="240" w:lineRule="auto"/>
              <w:jc w:val="center"/>
              <w:rPr>
                <w:rFonts w:ascii="Times New Roman" w:eastAsia="Times New Roman" w:hAnsi="Times New Roman"/>
                <w:color w:val="FFFFFF"/>
                <w:kern w:val="0"/>
                <w:sz w:val="18"/>
                <w:szCs w:val="18"/>
                <w:lang w:eastAsia="hr-HR"/>
              </w:rPr>
            </w:pPr>
            <w:r>
              <w:rPr>
                <w:rFonts w:ascii="Times New Roman" w:eastAsia="Times New Roman" w:hAnsi="Times New Roman"/>
                <w:color w:val="FFFFFF"/>
                <w:kern w:val="0"/>
                <w:sz w:val="18"/>
                <w:szCs w:val="18"/>
                <w:lang w:eastAsia="hr-HR"/>
              </w:rPr>
              <w:t>R.br.</w:t>
            </w:r>
          </w:p>
        </w:tc>
        <w:tc>
          <w:tcPr>
            <w:tcW w:w="1768" w:type="dxa"/>
            <w:tcBorders>
              <w:top w:val="single" w:sz="8" w:space="0" w:color="000000"/>
              <w:bottom w:val="single" w:sz="8" w:space="0" w:color="000000"/>
              <w:right w:val="single" w:sz="8" w:space="0" w:color="000000"/>
            </w:tcBorders>
            <w:shd w:val="clear" w:color="auto" w:fill="0070C0"/>
            <w:noWrap/>
            <w:tcMar>
              <w:top w:w="0" w:type="dxa"/>
              <w:left w:w="108" w:type="dxa"/>
              <w:bottom w:w="0" w:type="dxa"/>
              <w:right w:w="108" w:type="dxa"/>
            </w:tcMar>
            <w:vAlign w:val="center"/>
          </w:tcPr>
          <w:p w14:paraId="07AD407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TEMA</w:t>
            </w:r>
          </w:p>
        </w:tc>
        <w:tc>
          <w:tcPr>
            <w:tcW w:w="4085" w:type="dxa"/>
            <w:tcBorders>
              <w:top w:val="single" w:sz="8" w:space="0" w:color="000000"/>
              <w:bottom w:val="single" w:sz="8" w:space="0" w:color="000000"/>
              <w:right w:val="single" w:sz="8" w:space="0" w:color="000000"/>
            </w:tcBorders>
            <w:shd w:val="clear" w:color="auto" w:fill="0070C0"/>
            <w:noWrap/>
            <w:tcMar>
              <w:top w:w="0" w:type="dxa"/>
              <w:left w:w="108" w:type="dxa"/>
              <w:bottom w:w="0" w:type="dxa"/>
              <w:right w:w="108" w:type="dxa"/>
            </w:tcMar>
            <w:vAlign w:val="center"/>
          </w:tcPr>
          <w:p w14:paraId="1C8FD92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w:t>
            </w:r>
          </w:p>
        </w:tc>
        <w:tc>
          <w:tcPr>
            <w:tcW w:w="1144" w:type="dxa"/>
            <w:tcBorders>
              <w:top w:val="single" w:sz="8" w:space="0" w:color="000000"/>
              <w:bottom w:val="single" w:sz="8" w:space="0" w:color="000000"/>
              <w:right w:val="single" w:sz="8" w:space="0" w:color="000000"/>
            </w:tcBorders>
            <w:shd w:val="clear" w:color="auto" w:fill="0070C0"/>
            <w:noWrap/>
            <w:tcMar>
              <w:top w:w="0" w:type="dxa"/>
              <w:left w:w="108" w:type="dxa"/>
              <w:bottom w:w="0" w:type="dxa"/>
              <w:right w:w="108" w:type="dxa"/>
            </w:tcMar>
            <w:vAlign w:val="center"/>
          </w:tcPr>
          <w:p w14:paraId="558A433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CILJANA SKUPINA</w:t>
            </w:r>
          </w:p>
        </w:tc>
        <w:tc>
          <w:tcPr>
            <w:tcW w:w="1426" w:type="dxa"/>
            <w:tcBorders>
              <w:top w:val="single" w:sz="8" w:space="0" w:color="000000"/>
              <w:bottom w:val="single" w:sz="8" w:space="0" w:color="000000"/>
              <w:right w:val="single" w:sz="8" w:space="0" w:color="000000"/>
            </w:tcBorders>
            <w:shd w:val="clear" w:color="auto" w:fill="0070C0"/>
            <w:noWrap/>
            <w:tcMar>
              <w:top w:w="0" w:type="dxa"/>
              <w:left w:w="108" w:type="dxa"/>
              <w:bottom w:w="0" w:type="dxa"/>
              <w:right w:w="108" w:type="dxa"/>
            </w:tcMar>
            <w:vAlign w:val="center"/>
          </w:tcPr>
          <w:p w14:paraId="3440BE7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MJESTO ODRŽAVANJA</w:t>
            </w:r>
          </w:p>
        </w:tc>
        <w:tc>
          <w:tcPr>
            <w:tcW w:w="876" w:type="dxa"/>
            <w:tcBorders>
              <w:top w:val="single" w:sz="8" w:space="0" w:color="000000"/>
              <w:bottom w:val="single" w:sz="8" w:space="0" w:color="000000"/>
              <w:right w:val="single" w:sz="8" w:space="0" w:color="000000"/>
            </w:tcBorders>
            <w:shd w:val="clear" w:color="auto" w:fill="0070C0"/>
            <w:noWrap/>
            <w:tcMar>
              <w:top w:w="0" w:type="dxa"/>
              <w:left w:w="108" w:type="dxa"/>
              <w:bottom w:w="0" w:type="dxa"/>
              <w:right w:w="108" w:type="dxa"/>
            </w:tcMar>
            <w:vAlign w:val="center"/>
          </w:tcPr>
          <w:p w14:paraId="32D6B06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DATUM</w:t>
            </w:r>
          </w:p>
        </w:tc>
        <w:tc>
          <w:tcPr>
            <w:tcW w:w="1047" w:type="dxa"/>
            <w:tcBorders>
              <w:top w:val="single" w:sz="8" w:space="0" w:color="000000"/>
              <w:bottom w:val="single" w:sz="8" w:space="0" w:color="000000"/>
              <w:right w:val="single" w:sz="8" w:space="0" w:color="000000"/>
            </w:tcBorders>
            <w:shd w:val="clear" w:color="auto" w:fill="0070C0"/>
            <w:noWrap/>
            <w:tcMar>
              <w:top w:w="0" w:type="dxa"/>
              <w:left w:w="108" w:type="dxa"/>
              <w:bottom w:w="0" w:type="dxa"/>
              <w:right w:w="108" w:type="dxa"/>
            </w:tcMar>
            <w:vAlign w:val="center"/>
          </w:tcPr>
          <w:p w14:paraId="7139E72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POČETAK</w:t>
            </w:r>
          </w:p>
        </w:tc>
        <w:tc>
          <w:tcPr>
            <w:tcW w:w="1087" w:type="dxa"/>
            <w:tcBorders>
              <w:top w:val="single" w:sz="8" w:space="0" w:color="000000"/>
              <w:bottom w:val="single" w:sz="8" w:space="0" w:color="000000"/>
              <w:right w:val="single" w:sz="8" w:space="0" w:color="000000"/>
            </w:tcBorders>
            <w:shd w:val="clear" w:color="auto" w:fill="0070C0"/>
            <w:noWrap/>
            <w:tcMar>
              <w:top w:w="0" w:type="dxa"/>
              <w:left w:w="108" w:type="dxa"/>
              <w:bottom w:w="0" w:type="dxa"/>
              <w:right w:w="108" w:type="dxa"/>
            </w:tcMar>
            <w:vAlign w:val="center"/>
          </w:tcPr>
          <w:p w14:paraId="5564F86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TRAJANJE</w:t>
            </w:r>
          </w:p>
        </w:tc>
        <w:tc>
          <w:tcPr>
            <w:tcW w:w="1246" w:type="dxa"/>
            <w:tcBorders>
              <w:top w:val="single" w:sz="8" w:space="0" w:color="000000"/>
              <w:bottom w:val="single" w:sz="8" w:space="0" w:color="000000"/>
              <w:right w:val="single" w:sz="8" w:space="0" w:color="000000"/>
            </w:tcBorders>
            <w:shd w:val="clear" w:color="auto" w:fill="0070C0"/>
            <w:noWrap/>
            <w:tcMar>
              <w:top w:w="0" w:type="dxa"/>
              <w:left w:w="108" w:type="dxa"/>
              <w:bottom w:w="0" w:type="dxa"/>
              <w:right w:w="108" w:type="dxa"/>
            </w:tcMar>
            <w:vAlign w:val="center"/>
          </w:tcPr>
          <w:p w14:paraId="1D99E3A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BROJ POLAZNIKA</w:t>
            </w:r>
          </w:p>
        </w:tc>
        <w:tc>
          <w:tcPr>
            <w:tcW w:w="1066" w:type="dxa"/>
            <w:tcBorders>
              <w:top w:val="single" w:sz="8" w:space="0" w:color="000000"/>
              <w:bottom w:val="single" w:sz="8" w:space="0" w:color="000000"/>
              <w:right w:val="single" w:sz="8" w:space="0" w:color="000000"/>
            </w:tcBorders>
            <w:shd w:val="clear" w:color="auto" w:fill="0070C0"/>
            <w:noWrap/>
            <w:tcMar>
              <w:top w:w="0" w:type="dxa"/>
              <w:left w:w="108" w:type="dxa"/>
              <w:bottom w:w="0" w:type="dxa"/>
              <w:right w:w="108" w:type="dxa"/>
            </w:tcMar>
            <w:vAlign w:val="center"/>
          </w:tcPr>
          <w:p w14:paraId="33C04B6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VODITELJ</w:t>
            </w:r>
          </w:p>
        </w:tc>
        <w:tc>
          <w:tcPr>
            <w:tcW w:w="1066" w:type="dxa"/>
            <w:tcBorders>
              <w:top w:val="single" w:sz="8" w:space="0" w:color="000000"/>
              <w:bottom w:val="single" w:sz="8" w:space="0" w:color="000000"/>
              <w:right w:val="single" w:sz="8" w:space="0" w:color="000000"/>
            </w:tcBorders>
            <w:shd w:val="clear" w:color="auto" w:fill="0070C0"/>
            <w:noWrap/>
            <w:tcMar>
              <w:top w:w="0" w:type="dxa"/>
              <w:left w:w="108" w:type="dxa"/>
              <w:bottom w:w="0" w:type="dxa"/>
              <w:right w:w="108" w:type="dxa"/>
            </w:tcMar>
            <w:vAlign w:val="center"/>
          </w:tcPr>
          <w:p w14:paraId="731962F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VODITELJ</w:t>
            </w:r>
          </w:p>
        </w:tc>
      </w:tr>
      <w:tr w:rsidR="00614A4B" w14:paraId="04E731CD" w14:textId="77777777">
        <w:trPr>
          <w:trHeight w:val="1138"/>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BD452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126FEA"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Forenzično računovodstvo i manipulacija financijskim izvještajima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5C24F8"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interpretirati i razumjeti informacije koje pružaju pojedini financijski izvještaji kako bi stečajni upravitelji stekli kompetencije za otkrivanje područja u kojima su financijski izvještaji podložni manipulacijama. </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032A7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7FFD8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2EF58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Siječanj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8DCD5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0BCDF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E92F2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C2F4B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33BD0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28F2B1DE"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6E35C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2. </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12D963"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Obračun troškova unovčenja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2A4B43"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kroz primjere iz prakse ojačati kompetencije polaznika u odnosu na obračun troškova utvrđivanja predmeta </w:t>
            </w:r>
            <w:proofErr w:type="spellStart"/>
            <w:r>
              <w:rPr>
                <w:rFonts w:ascii="Times New Roman" w:eastAsia="Times New Roman" w:hAnsi="Times New Roman"/>
                <w:color w:val="000000"/>
                <w:kern w:val="0"/>
                <w:sz w:val="18"/>
                <w:szCs w:val="18"/>
                <w:lang w:eastAsia="hr-HR"/>
              </w:rPr>
              <w:t>razlučnoga</w:t>
            </w:r>
            <w:proofErr w:type="spellEnd"/>
            <w:r>
              <w:rPr>
                <w:rFonts w:ascii="Times New Roman" w:eastAsia="Times New Roman" w:hAnsi="Times New Roman"/>
                <w:color w:val="000000"/>
                <w:kern w:val="0"/>
                <w:sz w:val="18"/>
                <w:szCs w:val="18"/>
                <w:lang w:eastAsia="hr-HR"/>
              </w:rPr>
              <w:t xml:space="preserve"> prava i troškova njegovog unovčenja, upoznati s vrstama troškova kod utvrđivanja predmeta </w:t>
            </w:r>
            <w:proofErr w:type="spellStart"/>
            <w:r>
              <w:rPr>
                <w:rFonts w:ascii="Times New Roman" w:eastAsia="Times New Roman" w:hAnsi="Times New Roman"/>
                <w:color w:val="000000"/>
                <w:kern w:val="0"/>
                <w:sz w:val="18"/>
                <w:szCs w:val="18"/>
                <w:lang w:eastAsia="hr-HR"/>
              </w:rPr>
              <w:t>razlučnoga</w:t>
            </w:r>
            <w:proofErr w:type="spellEnd"/>
            <w:r>
              <w:rPr>
                <w:rFonts w:ascii="Times New Roman" w:eastAsia="Times New Roman" w:hAnsi="Times New Roman"/>
                <w:color w:val="000000"/>
                <w:kern w:val="0"/>
                <w:sz w:val="18"/>
                <w:szCs w:val="18"/>
                <w:lang w:eastAsia="hr-HR"/>
              </w:rPr>
              <w:t xml:space="preserve"> prava te kod njegovog unovčenja, načinima obračuna troškova i rokovima za  predaju obračuna sudu.  </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9607D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10B7539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Osijek</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0E442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Siječanj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5A9CB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3BB41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78770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7B028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641C338E"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0E3EA7DD" w14:textId="77777777">
        <w:trPr>
          <w:trHeight w:val="926"/>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9E5EF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3.</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AE61AE"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Pobijanje pravnih radnji stečajnog dužnika </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E62747"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stjecanje posebnih znanja o razlozima pobijanja pravnih radnji stečajnog dužnika i učincima pobijanja te kroz praktične primjere steći kompetencije za njihovu primjenu.</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7DB6A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Svi stečajni upravitelji </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D6185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Osijek</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6F8C8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Siječanj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6E09B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780EB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DA77A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2BFE7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CE87D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03CB123C" w14:textId="77777777">
        <w:trPr>
          <w:trHeight w:val="835"/>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BA91D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4.</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78DDAC"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Metode i načini unovčenja pokretne i nepokretne imovine stečajne mase</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DCF068"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proširiti znanje o vrstama pokretne i nepokretne imovine stečajne mase koje se javljaju u praksi, te metodama i načinima njihovog unovčenja.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FF8A9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73ACC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B8087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Siječanj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2888B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1231D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0E0E7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4EE35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3C75870F"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28F5640B"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0873BB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5.</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0AFD52"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Predstečajni postupak</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A5402D"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kroz praktične primjere stjecanje znanja o ulozi stečajnog upravitelja/povjerenika u predstečajnom postupku, razlozima za pokretanje predstečajnog postupka i njegovim ciljevima, prijedlogu za otvaranje i otvaranju predstečajnog postupka, pravnim posljedicama otvaranja predstečajnog postupka, te razlozima za obustavu predstečajnog postupka.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9BF54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1CC8E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55382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Siječanj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57833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51890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03C12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1560D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0331CF96"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1D579F09"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0BB67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63D41E" w14:textId="77777777" w:rsidR="00614A4B" w:rsidRDefault="00000000">
            <w:pPr>
              <w:spacing w:after="0" w:line="240" w:lineRule="auto"/>
              <w:rPr>
                <w:rFonts w:ascii="Times New Roman" w:eastAsia="Times New Roman" w:hAnsi="Times New Roman"/>
                <w:color w:val="000000"/>
                <w:kern w:val="0"/>
                <w:sz w:val="18"/>
                <w:szCs w:val="18"/>
                <w:lang w:eastAsia="hr-HR"/>
              </w:rPr>
            </w:pPr>
            <w:proofErr w:type="spellStart"/>
            <w:r>
              <w:rPr>
                <w:rFonts w:ascii="Times New Roman" w:eastAsia="Times New Roman" w:hAnsi="Times New Roman"/>
                <w:color w:val="000000"/>
                <w:kern w:val="0"/>
                <w:sz w:val="18"/>
                <w:szCs w:val="18"/>
                <w:lang w:eastAsia="hr-HR"/>
              </w:rPr>
              <w:t>Poreznopravni</w:t>
            </w:r>
            <w:proofErr w:type="spellEnd"/>
            <w:r>
              <w:rPr>
                <w:rFonts w:ascii="Times New Roman" w:eastAsia="Times New Roman" w:hAnsi="Times New Roman"/>
                <w:color w:val="000000"/>
                <w:kern w:val="0"/>
                <w:sz w:val="18"/>
                <w:szCs w:val="18"/>
                <w:lang w:eastAsia="hr-HR"/>
              </w:rPr>
              <w:t xml:space="preserve"> tretman stečajnog dužnika nakon otvaranja stečajnog postupka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CD310D"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stručno osposobljavanje i usavršavanje kroz teorijsku i praktičnu obradu </w:t>
            </w:r>
            <w:proofErr w:type="spellStart"/>
            <w:r>
              <w:rPr>
                <w:rFonts w:ascii="Times New Roman" w:eastAsia="Times New Roman" w:hAnsi="Times New Roman"/>
                <w:color w:val="000000"/>
                <w:kern w:val="0"/>
                <w:sz w:val="18"/>
                <w:szCs w:val="18"/>
                <w:lang w:eastAsia="hr-HR"/>
              </w:rPr>
              <w:t>poreznopravnih</w:t>
            </w:r>
            <w:proofErr w:type="spellEnd"/>
            <w:r>
              <w:rPr>
                <w:rFonts w:ascii="Times New Roman" w:eastAsia="Times New Roman" w:hAnsi="Times New Roman"/>
                <w:color w:val="000000"/>
                <w:kern w:val="0"/>
                <w:sz w:val="18"/>
                <w:szCs w:val="18"/>
                <w:lang w:eastAsia="hr-HR"/>
              </w:rPr>
              <w:t xml:space="preserve"> propisa koji se primjenjuju na stečajnog dužnika nakon otvaranja stečajnog postupka, s posebnim osvrtom na </w:t>
            </w:r>
            <w:proofErr w:type="spellStart"/>
            <w:r>
              <w:rPr>
                <w:rFonts w:ascii="Times New Roman" w:eastAsia="Times New Roman" w:hAnsi="Times New Roman"/>
                <w:color w:val="000000"/>
                <w:kern w:val="0"/>
                <w:sz w:val="18"/>
                <w:szCs w:val="18"/>
                <w:lang w:eastAsia="hr-HR"/>
              </w:rPr>
              <w:t>poreznopravni</w:t>
            </w:r>
            <w:proofErr w:type="spellEnd"/>
            <w:r>
              <w:rPr>
                <w:rFonts w:ascii="Times New Roman" w:eastAsia="Times New Roman" w:hAnsi="Times New Roman"/>
                <w:color w:val="000000"/>
                <w:kern w:val="0"/>
                <w:sz w:val="18"/>
                <w:szCs w:val="18"/>
                <w:lang w:eastAsia="hr-HR"/>
              </w:rPr>
              <w:t xml:space="preserve"> tretman stečajne mase.</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DFBBB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31CBA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5D991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Siječanj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C794C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A436D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D8C30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BFA79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358DD600"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454A5E71"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57CD85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lastRenderedPageBreak/>
              <w:t>7.</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85352F"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Naplata potraživanja stečajnog dužnika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563E44"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upoznati polaznike s pravima i dužnostima stečajnog upravitelja u naplati potraživanja stečajnog dužnika, zastupanju dužnika u postupku prisilne naplate, dokaznim sredstvima te izvođenjem dokaznih radnji. </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9F89A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70821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3A9B1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Siječanj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5BD3A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D3D73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F4CE4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9B079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547FC8E2"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145ADE5F" w14:textId="77777777">
        <w:trPr>
          <w:trHeight w:val="572"/>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15F4C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8.</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5D8848"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Instrumenti osiguranja naplate tražbina u predstečajnom postupku</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421F40"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proširiti znanje polaznika o instrumentima osiguranja naplate tražbine u predstečajnom postupku.</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B5C61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7C88F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A033B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Veljača</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EBE8B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4B7F0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554BD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4B739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9D29D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64F58727"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D119E0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9.</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E76EBF" w14:textId="77777777" w:rsidR="00614A4B" w:rsidRDefault="00000000">
            <w:pPr>
              <w:spacing w:after="0" w:line="240" w:lineRule="auto"/>
              <w:rPr>
                <w:rFonts w:ascii="Times New Roman" w:eastAsia="Times New Roman" w:hAnsi="Times New Roman"/>
                <w:kern w:val="0"/>
                <w:sz w:val="18"/>
                <w:szCs w:val="18"/>
                <w:lang w:eastAsia="hr-HR"/>
              </w:rPr>
            </w:pPr>
            <w:r>
              <w:rPr>
                <w:rFonts w:ascii="Times New Roman" w:eastAsia="Times New Roman" w:hAnsi="Times New Roman"/>
                <w:kern w:val="0"/>
                <w:sz w:val="18"/>
                <w:szCs w:val="18"/>
                <w:lang w:eastAsia="hr-HR"/>
              </w:rPr>
              <w:t>Unovčenje stečajne mase nakon zaključenja stečajnog postupka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905BE4"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kroz odredbe Stečajnog zakona i primjere iz prakse proširiti znanje polaznika o stečajnim postupcima u kojima stečajni upravitelj nastavlja s unovčenjem stečajne mase nakon zaključenja stečajnog postupka, pravnom položaju stečajne mase, dužnostima stečajnog upravitelja, pravima vjerovnika, načinu unovčenja te redoslijedu namirenja iz prikupljenih sredstava.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22371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A8FB9E" w14:textId="77777777" w:rsidR="00614A4B" w:rsidRDefault="00000000">
            <w:pPr>
              <w:spacing w:after="0" w:line="240" w:lineRule="auto"/>
              <w:jc w:val="center"/>
              <w:rPr>
                <w:rFonts w:ascii="Times New Roman" w:eastAsia="Times New Roman" w:hAnsi="Times New Roman"/>
                <w:kern w:val="0"/>
                <w:sz w:val="18"/>
                <w:szCs w:val="18"/>
                <w:lang w:eastAsia="hr-HR"/>
              </w:rPr>
            </w:pPr>
            <w:r>
              <w:rPr>
                <w:rFonts w:ascii="Times New Roman" w:eastAsia="Times New Roman" w:hAnsi="Times New Roman"/>
                <w:kern w:val="0"/>
                <w:sz w:val="18"/>
                <w:szCs w:val="18"/>
                <w:lang w:eastAsia="hr-HR"/>
              </w:rPr>
              <w:t>Split</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C9E36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Veljača</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26660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23D79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1230D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E88D6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85BEC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35A5B188" w14:textId="77777777">
        <w:trPr>
          <w:trHeight w:val="925"/>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A4EC45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CF7AB9"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Primjena pravila ovršnog postupka u stečaju</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A3F6BC"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proširiti znanje polaznika o pravilima ovršnog postupka koja se primjenjuju na slučajeve iz Stečajnog zakona, načinu njihove primjene, pravima izlučnih vjerovnika te nadležnosti ovršnog suda. </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3D309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7DBD5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D66E9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Veljača</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5CFCC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045A566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B18DC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98D56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3F762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59231459"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987AC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AA41D6"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Stečajni plan, izrada plana i njegova provedba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AC9504"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kroz praktičnu obradu slučaja iz prakse usavršiti znanje o stečajnom planu s naglaskom na odstupanje od zakonskih odredbi o unovčenju i raspodjeli stečajne mase.</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DDB85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F574B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8B502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Veljača</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8F6A9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F9356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83087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53E77DDD"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right w:val="single" w:sz="8" w:space="0" w:color="000000"/>
            </w:tcBorders>
            <w:shd w:val="clear" w:color="auto" w:fill="auto"/>
            <w:noWrap/>
            <w:tcMar>
              <w:top w:w="0" w:type="dxa"/>
              <w:left w:w="108" w:type="dxa"/>
              <w:bottom w:w="0" w:type="dxa"/>
              <w:right w:w="108" w:type="dxa"/>
            </w:tcMar>
            <w:vAlign w:val="bottom"/>
          </w:tcPr>
          <w:p w14:paraId="72D46491"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2DF698D8" w14:textId="77777777">
        <w:trPr>
          <w:trHeight w:val="748"/>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D075F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12.</w:t>
            </w:r>
          </w:p>
        </w:tc>
        <w:tc>
          <w:tcPr>
            <w:tcW w:w="1768"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254A8A8E"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Računovodstveni i porezni položaj društva u stečaju </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B22CCC"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usavršavanje znanja i vještina u vođenju računovodstva društva u stečaju i primjeni poreznih propisa na društvo u stečaju.</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6D655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D50B7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26177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Veljača</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60243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6F5B7F3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2D5F1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A6C37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7A55D3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61C4E5F4"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8526C5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lastRenderedPageBreak/>
              <w:t>13.</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12FF3A"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Upravljanje stresom </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D621B3"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omogućiti usvajanje znanja i vještina upravljanja stresom u obavljanju dužnosti stečajnog upravitelja. Kao rezultat treninga polaznici će naučiti koristiti tehnike prevencije stresa, tehnike kako ukloniti akumulirani stres te razumjeti učinke naučenih tehnika na psihofizičkoj osnovi.</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D78A6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E531A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AE181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Veljača</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DF67C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1D9CF7F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E17AD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4A31BE0E"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7154EAE9"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3AD671D2"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B69E7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14.</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EA8A2F"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Namirenje troškova stečajnog postupka i ostalih obveza stečajne mase</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C3FB13"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usavršavanje znanja o troškovima stečajnog postupka, redoslijedu namirenja, ostalim obvezama stečajne mase, obvezama stečajne mase nastalim radnjama stečajnog upravitelja s posebnim osvrtom na sklapanje ugovora o zakupu te tražbinama s osnove zakupnine.</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83E51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F961E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2CAE2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Veljača</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212D6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D8E86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593CB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307A3AC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5C2CB98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60652979"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D94FD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15.</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D8E10B"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Prijeboj u stečajnom postupku s posebnim osvrtom na nedopuštenost prijeboja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3E3917"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usavršavanje znanja o primjeni odredbi Stečajnog zakona koje se odnose na prijeboj tražbina stečajnih vjerovnika i stečajnog dužnika, uz primjenu općih pravila Zakona o obveznim odnosima s posebnim osvrtom na nedopuštenost prijeboja.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20F5E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Svi stečajni upravitelji </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85A05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65F1A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Ožujak</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F402F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225DC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75516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C16EC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C4B51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3F1E83A7"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F4DE2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16.</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FC2850"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Radno pravo i stečajni postupak</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A32EDF"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jačanje svijesti polaznika o utjecaju otvaranja stečajnog postupka na pravni položaj radnika stečajnog dužnika, njihovim pravima iz radnog odnosa te pravima u slučaju prestanka ugovora o radu, kroz primjere upoznati polaznike o pravima radnika prema Zakonu o osiguranju radničkih potraživanja, te usavršiti znanja polaznika vezana uz otkazne rokove, zahtjev za zaštitu prava,  sklapanje ugovora o radu na određeno vrijeme, te prava radnika na otpremninu i naknadu za neiskorišteni godišnji odmor.  </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4A087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Svi stečajni upravitelji </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34776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Osijek</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D59C0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Ožujak</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CEE0A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8D3E0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91B12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46868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A4B77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206B3C96"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AD859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lastRenderedPageBreak/>
              <w:t>17.</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EAEF95"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Namirenje tražbina iz stečajne mase i ovrha na stečajnoj masi</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F61F64"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kroz analizu primjera iz prakse stjecanje znanja o stečajnoj masi, njezinom pravnom položaju u ovrsi, ovlastima nositelja stečajne mase, procesnim pretpostavkama, stranačkoj i parničnoj sposobnosti stečajne mase i ovrsi na stečajnoj masi. </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1F075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Svi stečajni upravitelji </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69371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Osijek</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729CA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Ožujak</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F0C12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2FEDF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C9A21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5BC8A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2EBF3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6CBD0400"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D000D8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18.</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13AF04"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Plan restrukturiranja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2DDE0F"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jačanje svijesti polaznika o ulozi stečajnih upravitelja /povjerenika u predstečajnom postupku te kroz praktične primjere usavršavanje znanja i vještina u postupku donošenja plana restrukturiranja. </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ACA25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Svi stečajni upravitelji </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DDBD7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BAB62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Ožujak</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EBD9C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0E83A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DE82A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461AD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1680F829"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576326A8"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4F5C4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19.</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94C9D1"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Nagrada za rad i naknada troškova stečajnih upravitelja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0F3A96"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usavršavanje znanja polaznika o dužnostima stečajnog upravitelja, troškovima stečajnog postupka, stvarnom trošku te ostalim obvezama, o naknadi iz Fonda za pokriće troškova stečajnog postupka, određivanju nagrade za slučaj kad je stečajni postupak otvoren i zaključen odnosno kad nema imovinu, te obračunu nagrade kod prodaje imovine na kojoj postoji </w:t>
            </w:r>
            <w:proofErr w:type="spellStart"/>
            <w:r>
              <w:rPr>
                <w:rFonts w:ascii="Times New Roman" w:eastAsia="Times New Roman" w:hAnsi="Times New Roman"/>
                <w:color w:val="000000"/>
                <w:kern w:val="0"/>
                <w:sz w:val="18"/>
                <w:szCs w:val="18"/>
                <w:lang w:eastAsia="hr-HR"/>
              </w:rPr>
              <w:t>razlučno</w:t>
            </w:r>
            <w:proofErr w:type="spellEnd"/>
            <w:r>
              <w:rPr>
                <w:rFonts w:ascii="Times New Roman" w:eastAsia="Times New Roman" w:hAnsi="Times New Roman"/>
                <w:color w:val="000000"/>
                <w:kern w:val="0"/>
                <w:sz w:val="18"/>
                <w:szCs w:val="18"/>
                <w:lang w:eastAsia="hr-HR"/>
              </w:rPr>
              <w:t xml:space="preserve"> pravo u ovršnom i stečajnom postupku, određivanju nagrade kod naknadne diobe, određivanju nagrade kod stečajnog plana.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472FE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06BA7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2B59F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Ožujak</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28300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C8473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605F9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41266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746B673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36A478C1"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CEE31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20.</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EB681D"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Pravni položaj vjerovnika u stečajnom postupku</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05EA31"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kroz teorijske i praktične primjere stjecanje znanja o pravima stečajnih vjerovnika, izlučnih i </w:t>
            </w:r>
            <w:proofErr w:type="spellStart"/>
            <w:r>
              <w:rPr>
                <w:rFonts w:ascii="Times New Roman" w:eastAsia="Times New Roman" w:hAnsi="Times New Roman"/>
                <w:color w:val="000000"/>
                <w:kern w:val="0"/>
                <w:sz w:val="18"/>
                <w:szCs w:val="18"/>
                <w:lang w:eastAsia="hr-HR"/>
              </w:rPr>
              <w:t>razlučnih</w:t>
            </w:r>
            <w:proofErr w:type="spellEnd"/>
            <w:r>
              <w:rPr>
                <w:rFonts w:ascii="Times New Roman" w:eastAsia="Times New Roman" w:hAnsi="Times New Roman"/>
                <w:color w:val="000000"/>
                <w:kern w:val="0"/>
                <w:sz w:val="18"/>
                <w:szCs w:val="18"/>
                <w:lang w:eastAsia="hr-HR"/>
              </w:rPr>
              <w:t xml:space="preserve"> vjerovnika, vjerovnika stečajne mase te načinima ostvarivanja njihovih prava. </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F6227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95A9D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A273A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Ožujak</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3C9F5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BACC1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345A4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776FF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640F3656"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6F862E03" w14:textId="77777777">
        <w:trPr>
          <w:trHeight w:val="1174"/>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EB9531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21.</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B55E12"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Unovčenje financijske imovine</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E67B4E"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upoznavanje polaznika s vrstama i specifičnostima financijske imovine te stjecanje znanja o procjeni o vrijednosti financijske imovine i unovčenju financijske imovine u okviru postojeće makroekonomske situacije.</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1543F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DD327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E61A5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Ožujak</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8D1F9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01051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2C661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5494E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07E1765B"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67992794"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A028B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lastRenderedPageBreak/>
              <w:t>22.</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45F507"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Porezni aspekt prodaje nekretnina u stečajnom postupku </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D5E881"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osposobljavanje i usavršavanje polaznika kroz teorijsku i praktičnu obradu teme oporezivanja nekretnina PDV-om i porezom na promet nekretnina te oslobađanja od plaćanja poreza.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458A5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D8C74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60E36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Travanj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01AC2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355E8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785A8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34CB3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5D64302D"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5815F023" w14:textId="77777777">
        <w:trPr>
          <w:trHeight w:val="855"/>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9054E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23.</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16BAC0"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Aktualnosti sudske prakse u stečajnim postupcima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07297F"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kroz primjere iz prakse i odluke Visokog trgovačkog suda Republike Hrvatske upoznati polaznike s aktualnostima sudske prakse u stečajnim postupcima. </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CFCD7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0B4B3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5255A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Travanj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ACB02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ED87E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837F4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B7E41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B66A3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1D25DD2E" w14:textId="77777777">
        <w:trPr>
          <w:trHeight w:val="3096"/>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AA49F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24.</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E4DECE"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Unovčenje imovine stečajnog dužnika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443649"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usavršavanje znanja polaznika o dužnostima stečajnog upravitelja, izradi izvješća o gospodarskom položaju dužnika i njegovim uzrocima, steći znanje o unovčenju stečajne mase kao i poduzimanju pravnih radnji od posebne važnosti, pravilima otuđenja poduzeća ili pogona osobama s posebnim interesom i otuđenja poduzeća ili pogona ispod vrijednosti, ali i odredbama Ovršnog zakona, Zakona o zemljišnim knjigama, Zakona o vlasništvu i drugim stvarnim pravima, Zakona o obveznim odnosima, kao i pravilima o postupanju Financijske agencije. </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E38A3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3AA8A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645FA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Travanj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B7C12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78A88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E68DA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D4F923"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6699C5"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26615239" w14:textId="77777777">
        <w:trPr>
          <w:trHeight w:val="3096"/>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0A2F38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lastRenderedPageBreak/>
              <w:t>25.</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66006D"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Međunarodni stečaj odnosno Europska uredba o postupku u slučaju nesolventnosti</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2B22C6"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usavršavanje znanja i kroz praktične primjere stjecanje kompetencija u primjeni pravila o međunarodnoj nadležnosti suda Republike Hrvatske u stečajnom postupku, primjeni Uredbe (EU) 2015/848 Europskog parlamenta i Vijeća od 20. svibnja 2015. o postupku u slučaju nesolventnosti, pretpostavkama i postupku priznanja strane odluke o otvaranju stečajnog postupka, učincima priznanja strane odluke o otvaranju stečajnog postupka, otvaranju posebnog stečajnog postupka u Republici Hrvatskoj kao posljedici priznanja strane odluke o otvaranju stečajnog postupka i nepriznavanju strane odluke o otvaranju stečajnog postupka te primjeni pravila vezanih uz priznanje strane prisilne nagodbe ili stranog stečajnog plana.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E1E33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Svi stečajni upravitelji </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D6944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03B68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Travanj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7DEBC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CAF48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12D02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C85975"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1CCFEC"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3DF1951E" w14:textId="77777777">
        <w:trPr>
          <w:trHeight w:val="1160"/>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9C251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26.</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4869D4"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Diobe u stečajnom postupku</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10CEF2"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usavršavanje znanja o specifičnostima i uvjetima provedbe djelomične, završne i naknadne diobe s posebnim osvrtom na pojedine skupine vjerovnika kod diobe stečajne mase.</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DFE71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B13AA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2384E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Travanj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ADD41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AEC8E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5E2FA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568BB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3B672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3CE53B1F" w14:textId="77777777">
        <w:trPr>
          <w:trHeight w:val="978"/>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F2783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27.</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FB9BEC"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Dužnosti i prava stečajnog upravitelja i povjerenika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99659A"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upoznavanje s dužnostima i pravima stečajnog upravitelja i povjerenika te kroz primjere iz prakse obraditi dužnosti stečajnog upravitelja, uz poseban osvrt na </w:t>
            </w:r>
            <w:proofErr w:type="spellStart"/>
            <w:r>
              <w:rPr>
                <w:rFonts w:ascii="Times New Roman" w:eastAsia="Times New Roman" w:hAnsi="Times New Roman"/>
                <w:color w:val="000000"/>
                <w:kern w:val="0"/>
                <w:sz w:val="18"/>
                <w:szCs w:val="18"/>
                <w:lang w:eastAsia="hr-HR"/>
              </w:rPr>
              <w:t>radnopravni</w:t>
            </w:r>
            <w:proofErr w:type="spellEnd"/>
            <w:r>
              <w:rPr>
                <w:rFonts w:ascii="Times New Roman" w:eastAsia="Times New Roman" w:hAnsi="Times New Roman"/>
                <w:color w:val="000000"/>
                <w:kern w:val="0"/>
                <w:sz w:val="18"/>
                <w:szCs w:val="18"/>
                <w:lang w:eastAsia="hr-HR"/>
              </w:rPr>
              <w:t xml:space="preserve"> status osiguranika. </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DBBFF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60BD8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549B0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Travanj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CAFB2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1120A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1F076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6AE41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BDF824"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6E22B9A7" w14:textId="77777777">
        <w:trPr>
          <w:trHeight w:val="837"/>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119D70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28.</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5AD4F4"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Izrada izvješća, završnog izvješća i završnog računa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A84AF7"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stručno osposobljavanje polaznika i stjecanje vještina izrade izvješća, završnog izvješća i završnog računa.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50B3A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090A4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DBFBE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Travanj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5B395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B46EF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11E3E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60FD8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32EAA0AC"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3DD46B77"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5392D5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29.</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8D04D9"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Analiza prijavljenih tražbina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FFD30B"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usavršavanje znanja i stjecanje kompetencija za analizu tražbina prema visini i vrsti tražbina (tražbine radnika i ranijih dužnikovih radnika, izlučna prava, </w:t>
            </w:r>
            <w:proofErr w:type="spellStart"/>
            <w:r>
              <w:rPr>
                <w:rFonts w:ascii="Times New Roman" w:eastAsia="Times New Roman" w:hAnsi="Times New Roman"/>
                <w:color w:val="000000"/>
                <w:kern w:val="0"/>
                <w:sz w:val="18"/>
                <w:szCs w:val="18"/>
                <w:lang w:eastAsia="hr-HR"/>
              </w:rPr>
              <w:t>razlučna</w:t>
            </w:r>
            <w:proofErr w:type="spellEnd"/>
            <w:r>
              <w:rPr>
                <w:rFonts w:ascii="Times New Roman" w:eastAsia="Times New Roman" w:hAnsi="Times New Roman"/>
                <w:color w:val="000000"/>
                <w:kern w:val="0"/>
                <w:sz w:val="18"/>
                <w:szCs w:val="18"/>
                <w:lang w:eastAsia="hr-HR"/>
              </w:rPr>
              <w:t xml:space="preserve"> prava, tražbine radi kojih se vodi postupak, neosigurane tražbine i druge tražbine).</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50418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Svi stečajni upravitelji </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EE035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0449F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Travanj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96B60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D27CB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07659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D0A43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03390729"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5BBBD85F" w14:textId="77777777">
        <w:trPr>
          <w:trHeight w:val="1032"/>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2B773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lastRenderedPageBreak/>
              <w:t>30.</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8978A9"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Kaznena odgovornost u stečajnom postupku</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E6B2A7"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upoznavanje polaznika s kaznenopravnom odgovornošću zastupnika po zakonu, stečajnog dužnika i stečajnog upravitelja, uz poseban osvrt na kazneno djelo primanje i davanje mita u stečajnom postupku.  </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60808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Svi stečajni upravitelji </w:t>
            </w:r>
          </w:p>
        </w:tc>
        <w:tc>
          <w:tcPr>
            <w:tcW w:w="1426"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3D30201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4C437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Svibanj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C5D52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8FCCD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B1C4A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D2C47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0FC6E13F"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29924AB2" w14:textId="77777777">
        <w:trPr>
          <w:trHeight w:val="1047"/>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0688DF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31.</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1B8503"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Završna dioba u stečajnom postupku</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CAB215"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stručno osposobljavanje i usavršavanje polaznika kroz teorijsku i praktičnu obradu odredbi Stečajnog zakona o pretpostavkama za određivanje završne diobe, sadržaju završnog (diobnog) popisa te provođenju završne diobe.</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1EC25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12876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Split</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E167A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Svibanj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52B82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6F906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02956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2A8B2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29291EE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6FA87F68" w14:textId="77777777">
        <w:trPr>
          <w:trHeight w:val="921"/>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4867E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32.</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C6EF92"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Rokovi u stečajnom postupku</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E1882F"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upoznavanje polaznika s rokovima u stečajnom postupku te s posljedicama propuštanja poduzimanja radnji u zadanim rokovima.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324C3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A39FD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Split</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37F99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Svibanj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6EBA5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EFAD6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DCA77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11E9B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3C3F9E4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39F7B41F"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2CA2A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33.</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68D3D6"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Komunikacijske vještine</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937330"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osvještavanje potreba polaznika za općim i specifičnim komunikacijskim vještinama te razviti učinkovit način komuniciranja (verbalni i neverbalni) radi uspostave dobrih interpersonalnih odnosa, stjecanja povjerenja, te podrške od strane drugih polaznika u stečajnom postupku.</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B6C5F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D6602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3477B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Svibanj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E0EBF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CA1A5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61FFE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A341D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1322D2A5"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24CD2646"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C5DB3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34.</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785BB2"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Nagrada za rad i naknada troškova stečajnih upravitelja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629FD8"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usavršiti znanje polaznika o dužnostima stečajnog upravitelja, troškovima stečajnog postupka, stvarnom trošku te ostalim obvezama, o naknadi iz Fonda za pokriće troškova stečajnog postupka, određivanju nagrade za slučaj kad je stečajni postupak otvoren i zaključen odnosno kad nema imovinu, te obračunu nagrade kod prodaje imovine na kojoj postoji </w:t>
            </w:r>
            <w:proofErr w:type="spellStart"/>
            <w:r>
              <w:rPr>
                <w:rFonts w:ascii="Times New Roman" w:eastAsia="Times New Roman" w:hAnsi="Times New Roman"/>
                <w:color w:val="000000"/>
                <w:kern w:val="0"/>
                <w:sz w:val="18"/>
                <w:szCs w:val="18"/>
                <w:lang w:eastAsia="hr-HR"/>
              </w:rPr>
              <w:t>razlučno</w:t>
            </w:r>
            <w:proofErr w:type="spellEnd"/>
            <w:r>
              <w:rPr>
                <w:rFonts w:ascii="Times New Roman" w:eastAsia="Times New Roman" w:hAnsi="Times New Roman"/>
                <w:color w:val="000000"/>
                <w:kern w:val="0"/>
                <w:sz w:val="18"/>
                <w:szCs w:val="18"/>
                <w:lang w:eastAsia="hr-HR"/>
              </w:rPr>
              <w:t xml:space="preserve"> pravo u ovršnom i stečajnom postupku, određivanju nagrade kod naknadne diobe, određivanju nagrade kod stečajnog plana.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9AF5B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D0411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5D2B1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Svibanj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4B5CF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392A8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21072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1C776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1C82A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1C0D8967" w14:textId="77777777">
        <w:trPr>
          <w:trHeight w:val="890"/>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D420A9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35.</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9D47C8"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Stečajni zakon u parničnom i ovršnom postupku</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D78020"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proširiti i nadograditi znanje polaznika o utjecaju stečajnog postupka na parnične i ovršne postupke pred sudovima.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5B158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Svi stečajni upravitelji </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54D37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40B79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Svibanj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D033B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5D944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0D5D1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B97FF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176F188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4D6A90B6"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5D066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lastRenderedPageBreak/>
              <w:t>36.</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CAF93A"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Stečajni postupak-stvarno i obvezno pravo</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C80A2D"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stjecanje šireg uvida polaznika u  Zakon o vlasništvu i drugim stvarnim pravima,  Zakon o zemljišnim knjigama i Zakon o obveznim odnosima te kroz praktične primjere steći kompetencije za njihovu primjenu u stečajnom postupku.</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3B2D9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Svi stečajni upravitelji </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512AD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E52EE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Svibanj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463C8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8DA9C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B6A09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3B994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4373D2CB"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30C1EA96"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3E743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37.</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FDB44E"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Novi računovodstveni standard za stečaj HSFI 18 vremenska ograničenost poslovanja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FAE901"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upoznati polaznike sa novinama u Hrvatskom standardu financijskog izvještavanja HSFI-18; Vremenska ograničenost poslovanja, stupanjem na snagu i primjenom, obveznicima primjene, utjecaju  na financijsko izvještavanje te zahtjevima u vezi s priznavanjem i mjerenjem imovine i obveza.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C9AEF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Svi stečajni upravitelji </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493CC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AC6C7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Lipanj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CACFF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99784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A7CFB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D8D22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04043716"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6A34C4B7" w14:textId="77777777">
        <w:trPr>
          <w:trHeight w:val="538"/>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513AA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38.</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451C46"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Instrumenti osiguranja naplate tražbina u predstečajnom postupku </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5A74F6"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proširiti znanje polaznika o instrumentima osiguranja naplate tražbine u predstečajnom postupku.</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45B87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C18DE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Osijek</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6EDD3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Lipanj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298D8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283CC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AF8C7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05AD444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6320539E"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233AA393"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6B850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39.</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DB7AF9"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Krizni menadžment</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09479F"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kroz primjere iz stečajnog postupka definirati čimbenike koji utječu na razvoj kriznih situacija te usvajanjem znanja o preventivnim rješenjima i načinima upravljanja u kriznim uvjetima ojačati kompetencije polaznika za postupanje u kriznim situacijama. </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0D7C3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62776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Osijek</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8BCA8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Lipanj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E5F05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421C2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3E3F1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6D06F6B2"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3F330459"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4743A046"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A1FEB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40.</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B4A04C"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Aktualnosti sudske prakse u stečajnim postupcima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764ED7"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kroz primjere iz prakse i odluke Visokog trgovačkog suda Republike Hrvatske upoznati polaznike s aktualnostima sudske prakse u stečajnim postupcima. </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BB4FA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EC2A7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26CF4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Lipanj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EBE8A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48120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E7559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CBD95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5E147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24D77162" w14:textId="77777777">
        <w:trPr>
          <w:trHeight w:val="3096"/>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687A1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lastRenderedPageBreak/>
              <w:t>41.</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219ED3"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Predstečajni postupak - Utjecaj Direktive (EU) 2019/1023 o okvirima za preventivno restrukturiranje, otpust duga i zabrani te o mjerama za povećanje učinkovitosti postupaka koji se odnose na restrukturiranje, nesolventnost i otpust duga i o izmjeni Direktive (EU) 2017/1132 kroz odredbe Stečajnog zakona na prava dužnika i vjerovnika u predstečajnom postupku</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D6DAE5"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stjecanje znanja o navedenoj direktivi i tome kroz koje odredbe Stečajnog zakona i na koji način se ista provodi, zatim da li su izmjene Stečajnog zakona do kojih je došlo uslijed implementacije ove direktive doprinijele bržem, učinkovitijem i transparentnijem provođenju postupka, u skladu sa zahtjevima koje direktiva ističe, a to su „poštena ravnoteža prava dužnika i vjerovnika“,  te „najbolji interes vjerovnika“.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985FA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9A690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BCFA5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Lipanj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DC43D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23EC2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271B2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48E370"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49EB5E"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063AB1AE"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825765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42.</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3AF613"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Predstečajni postupak - Dužnosti povjerenika u pogledu prijavljenih tražbina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FF0F8C"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osposobljavanje za pravilan i precizan rad na prijavama tražbina i dostavljenim prilozima kojima se prijavljena tražbina dokumentira, zatim  definiranje prava vjerovnika s obzirom na podatke navedene u prijavi tražbine i izrada očitovanja o prijavljenim tražbinama.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041CC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D059C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12078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Lipanj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B7C21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9F17A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5BF76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2FF78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4638A5BA"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00B9CDC9"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BF234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43.</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B8FDB7"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Predstečajni postupak - Dužnosti povjerenika u pogledu prijavljenih tražbina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E9FB51"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osposobljavanje za pravilan i precizan rad na prijavama tražbina i dostavljenim prilozima kojima se prijavljena tražbina dokumentira, zatim  definiranje prava vjerovnika s obzirom na podatke navedene u prijavi tražbine i izrada očitovanja o prijavljenim tražbinama.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5B483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EE2E2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Split</w:t>
            </w:r>
          </w:p>
        </w:tc>
        <w:tc>
          <w:tcPr>
            <w:tcW w:w="876"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496CCB7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Lipanj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C7148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6C9AD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7D5C1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41948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18EABF4E"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1E16FA42"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183F3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lastRenderedPageBreak/>
              <w:t>44.</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3DAE06"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Aktualnosti sudske prakse u stečajnim postupcima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49CC0F"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kroz primjere iz prakse i odluke Visokog trgovačkog suda Republike Hrvatske upoznati polaznike s aktualnostima sudske prakse u stečajnim postupcima. </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2637E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3BC50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Split</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02802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Lipanj</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FB0D2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34081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27A81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690BC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4BF556FD"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2ED91378"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8B815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45.</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EE4F8E"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Predstečajni postupak - Plan restrukturiranja sadržaj i  glasovanje - praktična primjena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6EF027"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upoznavanje sa zakonskim odredbama koje reguliraju plan restrukturiranja uz prikaz prakse glede sadržaja takvih planova, o pravilima glasovanja o planu restrukturiranja i ročištu za raspravljanje i glasovanje.</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FFBB7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C8BAD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13B5DEA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Rujan</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2B2D6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7A34A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4352F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D1EB0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7233232B"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65A4B216"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CCBD5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46.</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883E72"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Komunikacijske vještine</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D069B7"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osvještavanje potreba polaznika za općim i specifičnim komunikacijskim vještinama te razviti učinkovit način komuniciranja (verbalni i neverbalni) radi uspostave dobrih interpersonalnih odnosa, stjecanja povjerenja, te podrške od strane drugih polaznika u stečajnom postupku.</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74643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34E6B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850EA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Rujan</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8FA11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23BE5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49879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E374FC"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0BCC2D"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5E44F182"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50EAB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47.</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49E1A0"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Upravljanje stresom </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617AEF"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omogućiti usvajanje znanja i vještina upravljanja stresom u obavljanju dužnosti stečajnog upravitelja. Kao rezultat treninga polaznici će naučiti koristiti tehnike prevencije stresa, tehnike kako ukloniti akumulirani stres te razumjeti učinke naučenih tehnika na psihofizičkoj osnovi.</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B60B6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E11DF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5546ECC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Rujan</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F7B2D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95B72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A132F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2CB347"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E66F33"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655FE503"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F1FD5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48.</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90C8C5"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Predstečajni postupak - Odbačaj i obustava predstečajnog postupka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73296C"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upoznavanje sa propisanim razlozima koji dovode do odbačaja prijedloga za otvaranje predstečajnog postupka i obustavu tog postupka uz analizu svakog pojedinog razloga i primjere iz prakse, a također će se obraditi i pravne posljedice ovakvog načina okončanja postupka.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08F7D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17CFD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8D267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Rujan</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08DE3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41FF6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EF21C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F08F16"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AE221F"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4A07F341"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E1978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lastRenderedPageBreak/>
              <w:t>49.</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7FF8E8" w14:textId="77777777" w:rsidR="00614A4B" w:rsidRDefault="00000000">
            <w:pPr>
              <w:spacing w:after="0" w:line="240" w:lineRule="auto"/>
              <w:rPr>
                <w:rFonts w:ascii="Times New Roman" w:eastAsia="Times New Roman" w:hAnsi="Times New Roman"/>
                <w:kern w:val="0"/>
                <w:sz w:val="18"/>
                <w:szCs w:val="18"/>
                <w:lang w:eastAsia="hr-HR"/>
              </w:rPr>
            </w:pPr>
            <w:r>
              <w:rPr>
                <w:rFonts w:ascii="Times New Roman" w:eastAsia="Times New Roman" w:hAnsi="Times New Roman"/>
                <w:kern w:val="0"/>
                <w:sz w:val="18"/>
                <w:szCs w:val="18"/>
                <w:lang w:eastAsia="hr-HR"/>
              </w:rPr>
              <w:t>Pokretanje i otvaranje stečajnog postupka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7C9959"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stjecanje znanja o uvjetima za pokretanje i otvaranje stečajnog postupka, pravnim posljedicama otvaranja stečajnog postupka, ispunjenju pravnih poslova kao i dužnostima i ovlastima privremenog stečajnog upravitelja i stečajnog upravitelja.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13C69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Stečajni upravitelji do dvije godine na listi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B6983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66F9B45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Rujan</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88695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3CF7A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F4C5F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5B4C7A"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91C38E"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692D3B5C"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0BE83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50.</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D78901"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Komunikacijske vještine</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AF9FBC"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osvještavanje potreba polaznika za općim i specifičnim komunikacijskim vještinama te razviti učinkovit način komuniciranja (verbalni i neverbalni) radi uspostave dobrih interpersonalnih odnosa, stjecanja povjerenja, te podrške od strane drugih polaznika u stečajnom postupku.</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8FEE3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B2F58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Osijek</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81D00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Rujan</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17494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64133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423C0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06064D"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2C9A6E"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4980D4BA"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74B2A9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51.</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AE9BFB"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Unovčenje financijske imovine</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A2C8F1"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upoznavanje polaznika s vrstama i specifičnostima financijske imovine te stjecanje znanja o procjeni o vrijednosti financijske imovine i unovčenju financijske imovine u okviru postojeće makroekonomske situacije.</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03C0D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08975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Osijek</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A201A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Rujan</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2549F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945A3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55814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4DE327"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101EF8"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2F84EA12"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6DCC1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52.</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3B9D79"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Rokovi u stečajnom postupku </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14DC09"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upoznati sudionike s rokovima u stečajnom postupku te s posljedicama propuštanja poduzimanja radnji u zadanim rokovima.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4A1E2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72E88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4F454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Rujan</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21A48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B108C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A9EC4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DACFB6"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5F6A7B"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29ACD5CF"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1471E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53.</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62A20E"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Obračun troškova unovčenja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EFC596"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kroz primjere iz prakse ojačati kompetencije polaznika u odnosu na obračun troškova utvrđivanja predmeta </w:t>
            </w:r>
            <w:proofErr w:type="spellStart"/>
            <w:r>
              <w:rPr>
                <w:rFonts w:ascii="Times New Roman" w:eastAsia="Times New Roman" w:hAnsi="Times New Roman"/>
                <w:color w:val="000000"/>
                <w:kern w:val="0"/>
                <w:sz w:val="18"/>
                <w:szCs w:val="18"/>
                <w:lang w:eastAsia="hr-HR"/>
              </w:rPr>
              <w:t>razlučnoga</w:t>
            </w:r>
            <w:proofErr w:type="spellEnd"/>
            <w:r>
              <w:rPr>
                <w:rFonts w:ascii="Times New Roman" w:eastAsia="Times New Roman" w:hAnsi="Times New Roman"/>
                <w:color w:val="000000"/>
                <w:kern w:val="0"/>
                <w:sz w:val="18"/>
                <w:szCs w:val="18"/>
                <w:lang w:eastAsia="hr-HR"/>
              </w:rPr>
              <w:t xml:space="preserve"> prava i troškova njegovog unovčenja, upoznati s vrstama troškova kod utvrđivanja predmeta </w:t>
            </w:r>
            <w:proofErr w:type="spellStart"/>
            <w:r>
              <w:rPr>
                <w:rFonts w:ascii="Times New Roman" w:eastAsia="Times New Roman" w:hAnsi="Times New Roman"/>
                <w:color w:val="000000"/>
                <w:kern w:val="0"/>
                <w:sz w:val="18"/>
                <w:szCs w:val="18"/>
                <w:lang w:eastAsia="hr-HR"/>
              </w:rPr>
              <w:t>razlučnoga</w:t>
            </w:r>
            <w:proofErr w:type="spellEnd"/>
            <w:r>
              <w:rPr>
                <w:rFonts w:ascii="Times New Roman" w:eastAsia="Times New Roman" w:hAnsi="Times New Roman"/>
                <w:color w:val="000000"/>
                <w:kern w:val="0"/>
                <w:sz w:val="18"/>
                <w:szCs w:val="18"/>
                <w:lang w:eastAsia="hr-HR"/>
              </w:rPr>
              <w:t xml:space="preserve"> prava te kod njegovog unovčenja, načinima obračuna troškova i rokovima za  predaju obračuna sudu.  </w:t>
            </w:r>
          </w:p>
        </w:tc>
        <w:tc>
          <w:tcPr>
            <w:tcW w:w="1144" w:type="dxa"/>
            <w:shd w:val="clear" w:color="auto" w:fill="auto"/>
            <w:noWrap/>
            <w:tcMar>
              <w:top w:w="0" w:type="dxa"/>
              <w:left w:w="108" w:type="dxa"/>
              <w:bottom w:w="0" w:type="dxa"/>
              <w:right w:w="108" w:type="dxa"/>
            </w:tcMar>
            <w:vAlign w:val="center"/>
          </w:tcPr>
          <w:p w14:paraId="637BBE7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45E2A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15B05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Rujan</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1B850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CB1B9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EE0C4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58ED62"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97A549"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7BDA801E"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933C7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lastRenderedPageBreak/>
              <w:t>54.</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829783"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Stečajni postupak-stvarno i obvezno pravo</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FB5BF9"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stjecanje šireg uvida polaznika u  Zakon o vlasništvu i drugim stvarnim pravima,  Zakon o zemljišnim knjigama i Zakon o obveznim odnosima te kroz praktične primjere steći kompetencije za njihovu primjenu u stečajnom postupku.</w:t>
            </w:r>
          </w:p>
        </w:tc>
        <w:tc>
          <w:tcPr>
            <w:tcW w:w="1144"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04421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673B2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Split</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550AC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Listopad</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8A78C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49903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2E60E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4940DB"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4A0CD0"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7007B816"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72091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55.</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D2A8EB" w14:textId="77777777" w:rsidR="00614A4B" w:rsidRDefault="00000000">
            <w:pPr>
              <w:spacing w:after="0" w:line="240" w:lineRule="auto"/>
              <w:rPr>
                <w:rFonts w:ascii="Times New Roman" w:eastAsia="Times New Roman" w:hAnsi="Times New Roman"/>
                <w:kern w:val="0"/>
                <w:sz w:val="18"/>
                <w:szCs w:val="18"/>
                <w:lang w:eastAsia="hr-HR"/>
              </w:rPr>
            </w:pPr>
            <w:r>
              <w:rPr>
                <w:rFonts w:ascii="Times New Roman" w:eastAsia="Times New Roman" w:hAnsi="Times New Roman"/>
                <w:kern w:val="0"/>
                <w:sz w:val="18"/>
                <w:szCs w:val="18"/>
                <w:lang w:eastAsia="hr-HR"/>
              </w:rPr>
              <w:t>Dokazivanje u parničnom postupku</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A70DBF"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upoznati polaznike s pravima i dužnostima stečajnog upravitelja u zastupanju dužnika u parničnom postupku, dokaznim sredstvima te izvođenjem dokaznih radnji u parničnom postupku.</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C7321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D8ED0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Split</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08FAA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Listopad</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83E65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27F74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47925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C65BE4"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C00188"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311CF6C3" w14:textId="77777777">
        <w:trPr>
          <w:trHeight w:val="3096"/>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2E239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56.</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1864F2"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Unovčenje slobodne imovine stečajnog dužnika i imovine opterećene </w:t>
            </w:r>
            <w:proofErr w:type="spellStart"/>
            <w:r>
              <w:rPr>
                <w:rFonts w:ascii="Times New Roman" w:eastAsia="Times New Roman" w:hAnsi="Times New Roman"/>
                <w:color w:val="000000"/>
                <w:kern w:val="0"/>
                <w:sz w:val="18"/>
                <w:szCs w:val="18"/>
                <w:lang w:eastAsia="hr-HR"/>
              </w:rPr>
              <w:t>razlučnim</w:t>
            </w:r>
            <w:proofErr w:type="spellEnd"/>
            <w:r>
              <w:rPr>
                <w:rFonts w:ascii="Times New Roman" w:eastAsia="Times New Roman" w:hAnsi="Times New Roman"/>
                <w:color w:val="000000"/>
                <w:kern w:val="0"/>
                <w:sz w:val="18"/>
                <w:szCs w:val="18"/>
                <w:lang w:eastAsia="hr-HR"/>
              </w:rPr>
              <w:t xml:space="preserve"> pravom te namirenje </w:t>
            </w:r>
            <w:proofErr w:type="spellStart"/>
            <w:r>
              <w:rPr>
                <w:rFonts w:ascii="Times New Roman" w:eastAsia="Times New Roman" w:hAnsi="Times New Roman"/>
                <w:color w:val="000000"/>
                <w:kern w:val="0"/>
                <w:sz w:val="18"/>
                <w:szCs w:val="18"/>
                <w:lang w:eastAsia="hr-HR"/>
              </w:rPr>
              <w:t>razlučnih</w:t>
            </w:r>
            <w:proofErr w:type="spellEnd"/>
            <w:r>
              <w:rPr>
                <w:rFonts w:ascii="Times New Roman" w:eastAsia="Times New Roman" w:hAnsi="Times New Roman"/>
                <w:color w:val="000000"/>
                <w:kern w:val="0"/>
                <w:sz w:val="18"/>
                <w:szCs w:val="18"/>
                <w:lang w:eastAsia="hr-HR"/>
              </w:rPr>
              <w:t xml:space="preserve"> i stečajnih vjerovnika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E572F3"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usvajanje osnovnih znanja o pojmovima stečajna masa, opća i posebna imovina, unovčenju imovine na kojoj postoji </w:t>
            </w:r>
            <w:proofErr w:type="spellStart"/>
            <w:r>
              <w:rPr>
                <w:rFonts w:ascii="Times New Roman" w:eastAsia="Times New Roman" w:hAnsi="Times New Roman"/>
                <w:color w:val="000000"/>
                <w:kern w:val="0"/>
                <w:sz w:val="18"/>
                <w:szCs w:val="18"/>
                <w:lang w:eastAsia="hr-HR"/>
              </w:rPr>
              <w:t>razlučno</w:t>
            </w:r>
            <w:proofErr w:type="spellEnd"/>
            <w:r>
              <w:rPr>
                <w:rFonts w:ascii="Times New Roman" w:eastAsia="Times New Roman" w:hAnsi="Times New Roman"/>
                <w:color w:val="000000"/>
                <w:kern w:val="0"/>
                <w:sz w:val="18"/>
                <w:szCs w:val="18"/>
                <w:lang w:eastAsia="hr-HR"/>
              </w:rPr>
              <w:t xml:space="preserve"> pravo te upoznati se s pojmom </w:t>
            </w:r>
            <w:proofErr w:type="spellStart"/>
            <w:r>
              <w:rPr>
                <w:rFonts w:ascii="Times New Roman" w:eastAsia="Times New Roman" w:hAnsi="Times New Roman"/>
                <w:color w:val="000000"/>
                <w:kern w:val="0"/>
                <w:sz w:val="18"/>
                <w:szCs w:val="18"/>
                <w:lang w:eastAsia="hr-HR"/>
              </w:rPr>
              <w:t>razlučnog</w:t>
            </w:r>
            <w:proofErr w:type="spellEnd"/>
            <w:r>
              <w:rPr>
                <w:rFonts w:ascii="Times New Roman" w:eastAsia="Times New Roman" w:hAnsi="Times New Roman"/>
                <w:color w:val="000000"/>
                <w:kern w:val="0"/>
                <w:sz w:val="18"/>
                <w:szCs w:val="18"/>
                <w:lang w:eastAsia="hr-HR"/>
              </w:rPr>
              <w:t xml:space="preserve"> vjerovnika, posebnim oblicima </w:t>
            </w:r>
            <w:proofErr w:type="spellStart"/>
            <w:r>
              <w:rPr>
                <w:rFonts w:ascii="Times New Roman" w:eastAsia="Times New Roman" w:hAnsi="Times New Roman"/>
                <w:color w:val="000000"/>
                <w:kern w:val="0"/>
                <w:sz w:val="18"/>
                <w:szCs w:val="18"/>
                <w:lang w:eastAsia="hr-HR"/>
              </w:rPr>
              <w:t>razlučnog</w:t>
            </w:r>
            <w:proofErr w:type="spellEnd"/>
            <w:r>
              <w:rPr>
                <w:rFonts w:ascii="Times New Roman" w:eastAsia="Times New Roman" w:hAnsi="Times New Roman"/>
                <w:color w:val="000000"/>
                <w:kern w:val="0"/>
                <w:sz w:val="18"/>
                <w:szCs w:val="18"/>
                <w:lang w:eastAsia="hr-HR"/>
              </w:rPr>
              <w:t xml:space="preserve"> prava, unovčenjem nekretnina, pokretnina, zrakoplova, brodova, dionica udjela te korištenjem pokretnih stvari na kojima postoji </w:t>
            </w:r>
            <w:proofErr w:type="spellStart"/>
            <w:r>
              <w:rPr>
                <w:rFonts w:ascii="Times New Roman" w:eastAsia="Times New Roman" w:hAnsi="Times New Roman"/>
                <w:color w:val="000000"/>
                <w:kern w:val="0"/>
                <w:sz w:val="18"/>
                <w:szCs w:val="18"/>
                <w:lang w:eastAsia="hr-HR"/>
              </w:rPr>
              <w:t>razlučno</w:t>
            </w:r>
            <w:proofErr w:type="spellEnd"/>
            <w:r>
              <w:rPr>
                <w:rFonts w:ascii="Times New Roman" w:eastAsia="Times New Roman" w:hAnsi="Times New Roman"/>
                <w:color w:val="000000"/>
                <w:kern w:val="0"/>
                <w:sz w:val="18"/>
                <w:szCs w:val="18"/>
                <w:lang w:eastAsia="hr-HR"/>
              </w:rPr>
              <w:t xml:space="preserve"> prava. Polaznici će steći znanje o odluci o prodaji, načinu i uvjetima prodaje, prodaje imovine kao cjeline, podnošenju zahtjeva Financijskoj agenciji, prijeboju tražbina </w:t>
            </w:r>
            <w:proofErr w:type="spellStart"/>
            <w:r>
              <w:rPr>
                <w:rFonts w:ascii="Times New Roman" w:eastAsia="Times New Roman" w:hAnsi="Times New Roman"/>
                <w:color w:val="000000"/>
                <w:kern w:val="0"/>
                <w:sz w:val="18"/>
                <w:szCs w:val="18"/>
                <w:lang w:eastAsia="hr-HR"/>
              </w:rPr>
              <w:t>razlučnog</w:t>
            </w:r>
            <w:proofErr w:type="spellEnd"/>
            <w:r>
              <w:rPr>
                <w:rFonts w:ascii="Times New Roman" w:eastAsia="Times New Roman" w:hAnsi="Times New Roman"/>
                <w:color w:val="000000"/>
                <w:kern w:val="0"/>
                <w:sz w:val="18"/>
                <w:szCs w:val="18"/>
                <w:lang w:eastAsia="hr-HR"/>
              </w:rPr>
              <w:t xml:space="preserve"> vjerovnika, obračunu troškova, unovčenju imovine na kojoj nema </w:t>
            </w:r>
            <w:proofErr w:type="spellStart"/>
            <w:r>
              <w:rPr>
                <w:rFonts w:ascii="Times New Roman" w:eastAsia="Times New Roman" w:hAnsi="Times New Roman"/>
                <w:color w:val="000000"/>
                <w:kern w:val="0"/>
                <w:sz w:val="18"/>
                <w:szCs w:val="18"/>
                <w:lang w:eastAsia="hr-HR"/>
              </w:rPr>
              <w:t>razlučnog</w:t>
            </w:r>
            <w:proofErr w:type="spellEnd"/>
            <w:r>
              <w:rPr>
                <w:rFonts w:ascii="Times New Roman" w:eastAsia="Times New Roman" w:hAnsi="Times New Roman"/>
                <w:color w:val="000000"/>
                <w:kern w:val="0"/>
                <w:sz w:val="18"/>
                <w:szCs w:val="18"/>
                <w:lang w:eastAsia="hr-HR"/>
              </w:rPr>
              <w:t xml:space="preserve"> prava, odluci o unovčenju. </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77C8B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5BF8A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5F3F9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Listopad</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184A2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E22F4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3BD66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9E49E6"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85D3D9"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250C746E"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3362E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57.</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65ACAE"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Etika </w:t>
            </w:r>
            <w:proofErr w:type="spellStart"/>
            <w:r>
              <w:rPr>
                <w:rFonts w:ascii="Times New Roman" w:eastAsia="Times New Roman" w:hAnsi="Times New Roman"/>
                <w:color w:val="000000"/>
                <w:kern w:val="0"/>
                <w:sz w:val="18"/>
                <w:szCs w:val="18"/>
                <w:lang w:eastAsia="hr-HR"/>
              </w:rPr>
              <w:t>stečajnoupraviteljske</w:t>
            </w:r>
            <w:proofErr w:type="spellEnd"/>
            <w:r>
              <w:rPr>
                <w:rFonts w:ascii="Times New Roman" w:eastAsia="Times New Roman" w:hAnsi="Times New Roman"/>
                <w:color w:val="000000"/>
                <w:kern w:val="0"/>
                <w:sz w:val="18"/>
                <w:szCs w:val="18"/>
                <w:lang w:eastAsia="hr-HR"/>
              </w:rPr>
              <w:t xml:space="preserve"> dužnosti</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9E5F9C"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ukazati na važnost promicanja integriteta stečajnih upravitelja te učvršćivanje svijesti o njihovoj osobnoj i profesionalnoj odgovornosti s posebnim osvrtom na okolnosti  i situacije u kojima postoji mogućnost povrede načela i pravila ponašanja propisanih Etičkim kodeksom stečajnih upravitelja.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C6B9B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CE82D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7EF76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Listopad</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E52CB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F03DB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7C974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C38987"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7FF5FC"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078DB533" w14:textId="77777777">
        <w:trPr>
          <w:trHeight w:val="3096"/>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DB560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lastRenderedPageBreak/>
              <w:t>58.</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816856"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Priprema ispitnog i izvještajnog ročišta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8C762B"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stjecanje znanja i vještina u pripremi ispitnog i izvještajnog ročišta te osiguranju stečajne mase. Sustavnim pregledom aktivnosti tijekom pripreme ispitnog i izvještajnog ročišta, te osiguranja stečajne mase, kroz primjere iz prakse polaznici će proširiti znanje o poslovnoj dokumentaciji, preuzimanju imovine i poslovne dokumentacije stečajnog dužnika u posjed, obvezi davanja podataka osoba ovlaštenih za zastupanje dužnika po zakonu, te dužnosti obavješćivanja i suradnje dužnika pojedinca i radnika dužnika pravne osobe u prethodnom i stečajnom postupku. Kroz vježbe na slučajevima iz prakse polaznici će steći znanje o sastavljanju početne bilance, ispitivanju tražbina, ispunjavanju tablice prijavljenih tražbina, izlučnih i </w:t>
            </w:r>
            <w:proofErr w:type="spellStart"/>
            <w:r>
              <w:rPr>
                <w:rFonts w:ascii="Times New Roman" w:eastAsia="Times New Roman" w:hAnsi="Times New Roman"/>
                <w:color w:val="000000"/>
                <w:kern w:val="0"/>
                <w:sz w:val="18"/>
                <w:szCs w:val="18"/>
                <w:lang w:eastAsia="hr-HR"/>
              </w:rPr>
              <w:t>razlučnih</w:t>
            </w:r>
            <w:proofErr w:type="spellEnd"/>
            <w:r>
              <w:rPr>
                <w:rFonts w:ascii="Times New Roman" w:eastAsia="Times New Roman" w:hAnsi="Times New Roman"/>
                <w:color w:val="000000"/>
                <w:kern w:val="0"/>
                <w:sz w:val="18"/>
                <w:szCs w:val="18"/>
                <w:lang w:eastAsia="hr-HR"/>
              </w:rPr>
              <w:t xml:space="preserve"> prava, sastavljanju izvješća o gospodarskom položaju dužnika i njegovim uzrocima.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9E420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Stečajni upravitelji do dvije godine na listi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583B1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E0E4A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Listopad</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B0FD6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F6931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74B88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D9276F"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CA8CF0"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61C01C3C"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6D091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59.</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03A875"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Krizni menadžment</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623AD8"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kroz primjere iz stečajnog postupka definirati čimbenike koji utječu na razvoj kriznih situacija te usvajanjem znanja o preventivnim rješenjima i načinima upravljanja u kriznim uvjetima ojačati kompetencije polaznika za postupanje u kriznim situacijama. </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7815A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E2C54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B76EC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Listopad</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21289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1F55C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2B08E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01CD60"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30C9F1"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2C7CDE97" w14:textId="77777777">
        <w:trPr>
          <w:trHeight w:val="3096"/>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08030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60.</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6956EC"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Troškovi stečajnog postupka i ostale obveze stečajne mase </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386FBA"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proširivanje znanja o obvezama stečajnog upravitelja u postupku namirenja troškova stečajnog postupka i ostalih obveza stečajne mase, kroz analizu sudske prakse i aktualna pitanja upoznavanje s vrstama troškova u stečajnom postupku i osnovama njihovog nastanka, stvarnim troškovima i ostalim obvezama stečajne mase, redoslijedom namirenja, naknadom iz Fonda za pokriće troškova stečajnog postupka, namirenju troškova i ostalih obveza kod nedostatnosti imovine, određivanju nagrade za rad stečajnom upravitelju u slučaju kada se otvoreni stečajni postupak ne provodi, obračunu nagrade kod prodaje imovine na kojoj postoji </w:t>
            </w:r>
            <w:proofErr w:type="spellStart"/>
            <w:r>
              <w:rPr>
                <w:rFonts w:ascii="Times New Roman" w:eastAsia="Times New Roman" w:hAnsi="Times New Roman"/>
                <w:color w:val="000000"/>
                <w:kern w:val="0"/>
                <w:sz w:val="18"/>
                <w:szCs w:val="18"/>
                <w:lang w:eastAsia="hr-HR"/>
              </w:rPr>
              <w:t>razlučno</w:t>
            </w:r>
            <w:proofErr w:type="spellEnd"/>
            <w:r>
              <w:rPr>
                <w:rFonts w:ascii="Times New Roman" w:eastAsia="Times New Roman" w:hAnsi="Times New Roman"/>
                <w:color w:val="000000"/>
                <w:kern w:val="0"/>
                <w:sz w:val="18"/>
                <w:szCs w:val="18"/>
                <w:lang w:eastAsia="hr-HR"/>
              </w:rPr>
              <w:t xml:space="preserve"> pravo u ovršnom i stečajnom postupku, određivanju nagrade kod naknadne diobe i stečajnog plana.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23242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2F20D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0AEFA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Listopad</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98D21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C01F2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773B7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31DF9D"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5C3C29"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4B27D42F"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D741DB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lastRenderedPageBreak/>
              <w:t>61.</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A42381"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Radno pravo i stečajni postupak</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F31702"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usvajanje osnovnih praktičnih znanja iz područja radnog prava: status ugovora o radu u slučaju otvaranja stečajnog postupka, primjena odredbi Zakona o radu i otkazni rokovi, zahtjev za zaštitu prava radnika, sklapanje ugovora o radu na određeno vrijeme, prava radnika na otpremninu i naknadu za neiskorišteni godišnji odmor, prava radnika prema Zakonu o osiguranju radničkih tražbina, prijava Agenciji za osiguranje radničkih tražbina i prijava na Hrvatski zavod za zapošljavanje.</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C6670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6BD72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28E76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Listopad</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4323A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BB9C7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6DDF5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1EC8BA"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076E86"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787466BE"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03F02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62.</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21FE22" w14:textId="77777777" w:rsidR="00614A4B" w:rsidRDefault="00000000">
            <w:pPr>
              <w:spacing w:after="0" w:line="240" w:lineRule="auto"/>
              <w:rPr>
                <w:rFonts w:ascii="Times New Roman" w:eastAsia="Times New Roman" w:hAnsi="Times New Roman"/>
                <w:kern w:val="0"/>
                <w:sz w:val="18"/>
                <w:szCs w:val="18"/>
                <w:lang w:eastAsia="hr-HR"/>
              </w:rPr>
            </w:pPr>
            <w:r>
              <w:rPr>
                <w:rFonts w:ascii="Times New Roman" w:eastAsia="Times New Roman" w:hAnsi="Times New Roman"/>
                <w:kern w:val="0"/>
                <w:sz w:val="18"/>
                <w:szCs w:val="18"/>
                <w:lang w:eastAsia="hr-HR"/>
              </w:rPr>
              <w:t xml:space="preserve">Namirenje stečajnih i </w:t>
            </w:r>
            <w:proofErr w:type="spellStart"/>
            <w:r>
              <w:rPr>
                <w:rFonts w:ascii="Times New Roman" w:eastAsia="Times New Roman" w:hAnsi="Times New Roman"/>
                <w:kern w:val="0"/>
                <w:sz w:val="18"/>
                <w:szCs w:val="18"/>
                <w:lang w:eastAsia="hr-HR"/>
              </w:rPr>
              <w:t>razlučnih</w:t>
            </w:r>
            <w:proofErr w:type="spellEnd"/>
            <w:r>
              <w:rPr>
                <w:rFonts w:ascii="Times New Roman" w:eastAsia="Times New Roman" w:hAnsi="Times New Roman"/>
                <w:kern w:val="0"/>
                <w:sz w:val="18"/>
                <w:szCs w:val="18"/>
                <w:lang w:eastAsia="hr-HR"/>
              </w:rPr>
              <w:t xml:space="preserve"> vjerovnika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1F4DFF"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stjecanje znanja i vještina bitnih za prodaju imovine koja ulazi u stečajnu masu, djelomičnu diobu, namirenje vjerovnika i namirenje </w:t>
            </w:r>
            <w:proofErr w:type="spellStart"/>
            <w:r>
              <w:rPr>
                <w:rFonts w:ascii="Times New Roman" w:eastAsia="Times New Roman" w:hAnsi="Times New Roman"/>
                <w:color w:val="000000"/>
                <w:kern w:val="0"/>
                <w:sz w:val="18"/>
                <w:szCs w:val="18"/>
                <w:lang w:eastAsia="hr-HR"/>
              </w:rPr>
              <w:t>razlučnih</w:t>
            </w:r>
            <w:proofErr w:type="spellEnd"/>
            <w:r>
              <w:rPr>
                <w:rFonts w:ascii="Times New Roman" w:eastAsia="Times New Roman" w:hAnsi="Times New Roman"/>
                <w:color w:val="000000"/>
                <w:kern w:val="0"/>
                <w:sz w:val="18"/>
                <w:szCs w:val="18"/>
                <w:lang w:eastAsia="hr-HR"/>
              </w:rPr>
              <w:t xml:space="preserve"> vjerovnika, izjavu o preuzimanju i prijeboj, načinu obračuna troškova, završnu diobu i naknadnu diobu.</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FFFBF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Stečajni upravitelji do dvije godine na listi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72F64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5E9B5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Listopad</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7A567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54B2E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5F47D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54D93A"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1E6E26"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4A65AC99"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496770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63.</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61A9C1"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Stečajni zakon u parničnom i ovršnom postupku</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BA12E7"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proširiti i nadograditi znanje sudionika o utjecaju otvaranja predstečajnog i stečajnog postupka na parnične i ovršne postupke pred sudovima.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73EDD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77A38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CA214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Listopad</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6B7E8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E1E3C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ECF28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213B0C"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E32DEC"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210694C2"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9B38C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64.</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DE2A46"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Stečajni postupak - stvarno i obvezno pravo</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087C32"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stjecanje znanja sudionika o pravnim posljedicama otvaranja stečajnog postupka te primjeni odredbi Zakona o vlasništvu i drugim stvarnim pravima, Zakona o zemljišnim knjigama i Zakona o obveznim odnosima u stečajnom postupku.</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916FE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7F57A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51530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Studeni</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EA9BA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61BE9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D982C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7B7AB7"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1F9792"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46BFC9C5"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858C5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lastRenderedPageBreak/>
              <w:t>65.</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66232C"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Analiza prijavljenih tražbina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603DF5"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usavršavanje znanja i stjecanje kompetencija za analizu tražbina prema visini i vrsti tražbina (tražbine radnika i ranijih dužnikovih radnika, izlučna prava, </w:t>
            </w:r>
            <w:proofErr w:type="spellStart"/>
            <w:r>
              <w:rPr>
                <w:rFonts w:ascii="Times New Roman" w:eastAsia="Times New Roman" w:hAnsi="Times New Roman"/>
                <w:color w:val="000000"/>
                <w:kern w:val="0"/>
                <w:sz w:val="18"/>
                <w:szCs w:val="18"/>
                <w:lang w:eastAsia="hr-HR"/>
              </w:rPr>
              <w:t>razlučna</w:t>
            </w:r>
            <w:proofErr w:type="spellEnd"/>
            <w:r>
              <w:rPr>
                <w:rFonts w:ascii="Times New Roman" w:eastAsia="Times New Roman" w:hAnsi="Times New Roman"/>
                <w:color w:val="000000"/>
                <w:kern w:val="0"/>
                <w:sz w:val="18"/>
                <w:szCs w:val="18"/>
                <w:lang w:eastAsia="hr-HR"/>
              </w:rPr>
              <w:t xml:space="preserve"> prava, tražbine radi kojih se vodi postupak, neosigurane tražbine i druge tražbine).</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3593D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7606B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Split</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EC38E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Studeni</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4FC60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6C67F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DD206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312008"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A69C1C"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01B61830"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AC5E1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66.</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A34651"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Izrada izvješća, završnog izvješća i završnog računa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CD6BB7"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stručno osposobljavanje polaznika i stjecanje vještina izrade izvješća, završnog izvješća i završnog računa.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AA209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B1749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Split</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D3553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Studeni</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79294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322E4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26930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E2DAE6"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F456E3"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5ABD9EDC"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1CA951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67.</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C79C23" w14:textId="77777777" w:rsidR="00614A4B" w:rsidRDefault="00000000">
            <w:pPr>
              <w:spacing w:after="0" w:line="240" w:lineRule="auto"/>
              <w:rPr>
                <w:rFonts w:ascii="Times New Roman" w:eastAsia="Times New Roman" w:hAnsi="Times New Roman"/>
                <w:kern w:val="0"/>
                <w:sz w:val="18"/>
                <w:szCs w:val="18"/>
                <w:lang w:eastAsia="hr-HR"/>
              </w:rPr>
            </w:pPr>
            <w:r>
              <w:rPr>
                <w:rFonts w:ascii="Times New Roman" w:eastAsia="Times New Roman" w:hAnsi="Times New Roman"/>
                <w:kern w:val="0"/>
                <w:sz w:val="18"/>
                <w:szCs w:val="18"/>
                <w:lang w:eastAsia="hr-HR"/>
              </w:rPr>
              <w:t>Dužnosti stečajnog upravitelja te rokovi predaje GFI-a i poreznih prijava kod statusnih promjena i prestanka poslovanja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BD94F9"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upoznati sudionike o rokovima predaje Godišnjih financijskih izvještaja, poreznih prijava te ostalih financijskih podataka poreznoj upravi.</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08FF6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Stečajni upravitelji do dvije godine na listi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3A0DD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32F17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Studeni</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671B5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914ED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89A32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461432"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819EFF"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455F9DAA"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84527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68.</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5B5778"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Obveze stečajnih upravitelja po računovodstveno-poreznim propisima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378D0E"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usvojiti znanje o dužnostima stečajnih upravitelja sukladno porezno računovodstvenim propisima prilikom otvaranja stečajnog postupka i obvezi sređivanja knjigovodstvene dokumentacije od početka poslovne godine do dana prije otvaranja stečajnog postupka, s posebnim naglaskom na novine u HSFI 18 -Vremenska ograničenost poslovanja u odnosu na društva u stečaju i likvidaciji.</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2B329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40C94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75D33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Studeni</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35216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5025D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C8A1B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F1BA6F"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8A07F2"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68A959AF"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3058E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69.</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D05197"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Dužnosti i prava stečajnog upravitelja i povjerenika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D6F15D"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upoznavanje s dužnostima i pravima stečajnog upravitelja i povjerenika te kroz primjere iz prakse obraditi dužnosti stečajnog upravitelja, uz poseban osvrt na </w:t>
            </w:r>
            <w:proofErr w:type="spellStart"/>
            <w:r>
              <w:rPr>
                <w:rFonts w:ascii="Times New Roman" w:eastAsia="Times New Roman" w:hAnsi="Times New Roman"/>
                <w:color w:val="000000"/>
                <w:kern w:val="0"/>
                <w:sz w:val="18"/>
                <w:szCs w:val="18"/>
                <w:lang w:eastAsia="hr-HR"/>
              </w:rPr>
              <w:t>radnopravni</w:t>
            </w:r>
            <w:proofErr w:type="spellEnd"/>
            <w:r>
              <w:rPr>
                <w:rFonts w:ascii="Times New Roman" w:eastAsia="Times New Roman" w:hAnsi="Times New Roman"/>
                <w:color w:val="000000"/>
                <w:kern w:val="0"/>
                <w:sz w:val="18"/>
                <w:szCs w:val="18"/>
                <w:lang w:eastAsia="hr-HR"/>
              </w:rPr>
              <w:t xml:space="preserve"> status osiguranika. </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F6470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1024B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5CA76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Studeni</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8E824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293E5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49EB1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CBEC59"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37183A"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7ABA1074"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3E28F1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lastRenderedPageBreak/>
              <w:t>70.</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97B972"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Namirenje tražbina iz stečajne mase i ovrha na stečajnoj masi</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B239B0"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kroz analizu primjera iz prakse stjecanje znanja o stečajnoj masi, njezinom pravnom položaju u ovrsi, ovlastima nositelja stečajne mase, procesnim pretpostavkama, stranačkoj i parničnoj sposobnosti stečajne mase i ovrsi na stečajnoj masi</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5BBE4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A04DA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CF52D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Studeni</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AAAA4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54006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A10EC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C065BE"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0C237B"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32E2B37A" w14:textId="77777777">
        <w:trPr>
          <w:trHeight w:val="3096"/>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162C2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71.</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A79660"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Obustava i zaključenje stečajnog postupka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40B70B"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proširiti znanje polaznika o razlozima za obustavu i uvjetima za zaključenje postupka, te kroz primjere iz prakse uputiti u pretpostavke za obustavu postupka zbog pristupanja dugu, obustavu postupka zbog toga što je dužnik postao sposoban za plaćanje, slučajeve u kojima se otvoreni stečajni postupak ne provodi, obustavu postupka zbog toga što nema prijavljenih tražbina, zaključenje postupka nakon završetka završne diobe, zaključenje postupka nakon naknadne diobe, obustavu postupka zbog nedostatnosti stečajne mase za namirenje troškova stečajnog postupka i zbog nedostatnosti mase za ispunjenje ostalih obveza stečajne mase, zaključenje nakon potvrde stečajnog plana, otvaranje i zaključenje skraćenog stečajnog postupka te obustavu skraćenog stečajnog postupka.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BAF67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Stečajni upravitelji do dvije godine na listi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8EFCE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897F3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Prosinac</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E3260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36662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7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F9EC4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EAB1F8"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BA3DD3"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522773D1" w14:textId="77777777">
        <w:trPr>
          <w:trHeight w:val="3096"/>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E0C117C"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72.</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07846E"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Postupanja stečajnog upravitelja kod nedostatnosti stečajne mase za namirenje troškova stečajnoga postupka i za ispunjenje ostalih obveza stečajne mase</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706D9D"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proširiti znanje polaznika kroz analizu razlika između obustave postupka zbog nedostatnosti stečajne mase za namirenje troškova stečajnog postupka i obustave postupka zbog nedostatnosti mase za ispunjenje ostalih obveza stečajne mase, te kroz izlaganje i primjere iz prakse unaprijediti znanje o razlozima za obustavu i zaključenje stečajnog postupka zbog nedostatnosti stečajne mase za namirenje troškova stečajnog postupka i postupanju stečajnog upravitelja u tom slučaju, razlozima za obustavu i zaključenje stečajnog postupka zbog nedostatnosti stečajne mase za ispunjenje ostalih obveza stečajne mase i postupanju stečajnog upravitelja u tom slučaju, redoslijedu namirenja vjerovnika stečajne mase, zabrani ovrhe, obustavi i zaključenju postupka nakon prijave o nedostatnosti stečajne mase, obustavi </w:t>
            </w:r>
            <w:r>
              <w:rPr>
                <w:rFonts w:ascii="Times New Roman" w:eastAsia="Times New Roman" w:hAnsi="Times New Roman"/>
                <w:color w:val="000000"/>
                <w:kern w:val="0"/>
                <w:sz w:val="18"/>
                <w:szCs w:val="18"/>
                <w:lang w:eastAsia="hr-HR"/>
              </w:rPr>
              <w:lastRenderedPageBreak/>
              <w:t>postupka uz suglasnost vjerovnika na prijedlog dužnika pojedinca, te završnom računu stečajnog upravitelja nakon prestanka obavljanja dužnosti.</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2A116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lastRenderedPageBreak/>
              <w:t>Stečajni upravitelji do dvije godine na listi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EA6F8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C4DF4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Prosinac</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B6E68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B6E8A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07B15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2C6286"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CCA6C9"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5551F4BC"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92EA1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73.</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2AA9E0"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Aktualnosti sudske prakse u stečajnim postupcima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C3E174"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kroz primjere iz prakse i odluke Visokog trgovačkog suda Republike Hrvatske upoznati polaznike s aktualnostima sudske prakse u stečajnim postupcima. </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ACC1F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9AA5C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Osijek</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D6C8B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Prosinac</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DFE7D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CDA2E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EE7D0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3FA04F"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F5A899"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34F787A3"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26B39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74.</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C40218"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Rokovi u stečajnom postupku</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911794"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Cilj radionice je upoznavanje polaznika s rokovima u stečajnom postupku te s posljedicama propuštanja poduzimanja radnji u zadanim rokovima.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425FD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634AC4"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Osijek</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38199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Prosinac</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3BA92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D40B96"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CD7DF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664BF7"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7D1767"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6C6A94F8"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1B3B0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75.</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B53C77" w14:textId="77777777" w:rsidR="00614A4B" w:rsidRDefault="00000000">
            <w:pPr>
              <w:spacing w:after="0" w:line="240" w:lineRule="auto"/>
              <w:rPr>
                <w:rFonts w:ascii="Times New Roman" w:eastAsia="Times New Roman" w:hAnsi="Times New Roman"/>
                <w:kern w:val="0"/>
                <w:sz w:val="18"/>
                <w:szCs w:val="18"/>
                <w:lang w:eastAsia="hr-HR"/>
              </w:rPr>
            </w:pPr>
            <w:r>
              <w:rPr>
                <w:rFonts w:ascii="Times New Roman" w:eastAsia="Times New Roman" w:hAnsi="Times New Roman"/>
                <w:kern w:val="0"/>
                <w:sz w:val="18"/>
                <w:szCs w:val="18"/>
                <w:lang w:eastAsia="hr-HR"/>
              </w:rPr>
              <w:t>Osiguranje stečajne mase</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DD536E"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stjecanje znanja i vještina o osiguranju stečajne mase, sastavljanju popisa predmeta stečajne mase, popisa vjerovnika, sustavni pregled imovine i obveza, upućivanje u postupanje s računima dužnika, tvrtkom dužnika, upravljanje novcem i predmetima od važnosti te </w:t>
            </w:r>
            <w:proofErr w:type="spellStart"/>
            <w:r>
              <w:rPr>
                <w:rFonts w:ascii="Times New Roman" w:eastAsia="Times New Roman" w:hAnsi="Times New Roman"/>
                <w:color w:val="000000"/>
                <w:kern w:val="0"/>
                <w:sz w:val="18"/>
                <w:szCs w:val="18"/>
                <w:lang w:eastAsia="hr-HR"/>
              </w:rPr>
              <w:t>trgovačkopravnom</w:t>
            </w:r>
            <w:proofErr w:type="spellEnd"/>
            <w:r>
              <w:rPr>
                <w:rFonts w:ascii="Times New Roman" w:eastAsia="Times New Roman" w:hAnsi="Times New Roman"/>
                <w:color w:val="000000"/>
                <w:kern w:val="0"/>
                <w:sz w:val="18"/>
                <w:szCs w:val="18"/>
                <w:lang w:eastAsia="hr-HR"/>
              </w:rPr>
              <w:t xml:space="preserve"> i </w:t>
            </w:r>
            <w:proofErr w:type="spellStart"/>
            <w:r>
              <w:rPr>
                <w:rFonts w:ascii="Times New Roman" w:eastAsia="Times New Roman" w:hAnsi="Times New Roman"/>
                <w:color w:val="000000"/>
                <w:kern w:val="0"/>
                <w:sz w:val="18"/>
                <w:szCs w:val="18"/>
                <w:lang w:eastAsia="hr-HR"/>
              </w:rPr>
              <w:t>poreznopravnom</w:t>
            </w:r>
            <w:proofErr w:type="spellEnd"/>
            <w:r>
              <w:rPr>
                <w:rFonts w:ascii="Times New Roman" w:eastAsia="Times New Roman" w:hAnsi="Times New Roman"/>
                <w:color w:val="000000"/>
                <w:kern w:val="0"/>
                <w:sz w:val="18"/>
                <w:szCs w:val="18"/>
                <w:lang w:eastAsia="hr-HR"/>
              </w:rPr>
              <w:t xml:space="preserve"> polaganju računa. </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D6979F"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Stečajni upravitelji do dvije godine na listi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83A7D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Zagreb</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CAF7B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Prosinac</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8CFC3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B3DB29"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EB9B4D"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B17F8F"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777FB1"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3B10EBCB"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E1EF0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lastRenderedPageBreak/>
              <w:t>76.</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9C6A11"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Nagrada za rad i naknada troškova stečajnih upravitelja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9DC552"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usavršavanje znanja polaznika o dužnostima stečajnog upravitelja, troškovima stečajnog postupka, stvarnom trošku te ostalim obvezama, o naknadi iz Fonda za pokriće troškova stečajnog postupka, određivanju nagrade za slučaj kad je stečajni postupak otvoren i zaključen odnosno kad nema imovinu, te obračunu nagrade kod prodaje imovine na kojoj postoji </w:t>
            </w:r>
            <w:proofErr w:type="spellStart"/>
            <w:r>
              <w:rPr>
                <w:rFonts w:ascii="Times New Roman" w:eastAsia="Times New Roman" w:hAnsi="Times New Roman"/>
                <w:color w:val="000000"/>
                <w:kern w:val="0"/>
                <w:sz w:val="18"/>
                <w:szCs w:val="18"/>
                <w:lang w:eastAsia="hr-HR"/>
              </w:rPr>
              <w:t>razlučno</w:t>
            </w:r>
            <w:proofErr w:type="spellEnd"/>
            <w:r>
              <w:rPr>
                <w:rFonts w:ascii="Times New Roman" w:eastAsia="Times New Roman" w:hAnsi="Times New Roman"/>
                <w:color w:val="000000"/>
                <w:kern w:val="0"/>
                <w:sz w:val="18"/>
                <w:szCs w:val="18"/>
                <w:lang w:eastAsia="hr-HR"/>
              </w:rPr>
              <w:t xml:space="preserve"> pravo u ovršnom i stečajnom postupku, određivanju nagrade kod naknadne diobe, određivanju nagrade kod stečajnog plana.</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A7CF0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BD28B7"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Split</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CFB5B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Prosinac</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7C1BE1"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46691E"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3B90C5"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2DAC7D"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3EDF7F"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r w:rsidR="00614A4B" w14:paraId="563C546D" w14:textId="77777777">
        <w:trPr>
          <w:trHeight w:val="1569"/>
        </w:trPr>
        <w:tc>
          <w:tcPr>
            <w:tcW w:w="57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332B0BA"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77.</w:t>
            </w:r>
          </w:p>
        </w:tc>
        <w:tc>
          <w:tcPr>
            <w:tcW w:w="176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B28B37"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Dužnosti i prava stečajnog upravitelja i povjerenika</w:t>
            </w:r>
          </w:p>
        </w:tc>
        <w:tc>
          <w:tcPr>
            <w:tcW w:w="408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9386EF"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xml:space="preserve">Cilj radionice je upoznavanje s dužnostima i pravima stečajnog upravitelja i povjerenika te kroz primjere iz prakse obraditi dužnosti stečajnog upravitelja, uz poseban osvrt na </w:t>
            </w:r>
            <w:proofErr w:type="spellStart"/>
            <w:r>
              <w:rPr>
                <w:rFonts w:ascii="Times New Roman" w:eastAsia="Times New Roman" w:hAnsi="Times New Roman"/>
                <w:color w:val="000000"/>
                <w:kern w:val="0"/>
                <w:sz w:val="18"/>
                <w:szCs w:val="18"/>
                <w:lang w:eastAsia="hr-HR"/>
              </w:rPr>
              <w:t>radnopravni</w:t>
            </w:r>
            <w:proofErr w:type="spellEnd"/>
            <w:r>
              <w:rPr>
                <w:rFonts w:ascii="Times New Roman" w:eastAsia="Times New Roman" w:hAnsi="Times New Roman"/>
                <w:color w:val="000000"/>
                <w:kern w:val="0"/>
                <w:sz w:val="18"/>
                <w:szCs w:val="18"/>
                <w:lang w:eastAsia="hr-HR"/>
              </w:rPr>
              <w:t xml:space="preserve"> status osiguranika. </w:t>
            </w:r>
          </w:p>
        </w:tc>
        <w:tc>
          <w:tcPr>
            <w:tcW w:w="11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AC6362"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Svi stečajni upravitelji</w:t>
            </w:r>
          </w:p>
        </w:tc>
        <w:tc>
          <w:tcPr>
            <w:tcW w:w="142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6D50F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Split</w:t>
            </w:r>
          </w:p>
        </w:tc>
        <w:tc>
          <w:tcPr>
            <w:tcW w:w="8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C6D2B8"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Prosinac</w:t>
            </w:r>
          </w:p>
        </w:tc>
        <w:tc>
          <w:tcPr>
            <w:tcW w:w="10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8E93EB"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11:00</w:t>
            </w:r>
          </w:p>
        </w:tc>
        <w:tc>
          <w:tcPr>
            <w:tcW w:w="108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CD6540"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6 sati</w:t>
            </w:r>
          </w:p>
        </w:tc>
        <w:tc>
          <w:tcPr>
            <w:tcW w:w="124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B24203" w14:textId="77777777" w:rsidR="00614A4B" w:rsidRDefault="00000000">
            <w:pPr>
              <w:spacing w:after="0" w:line="240" w:lineRule="auto"/>
              <w:jc w:val="center"/>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10</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9B26EF"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c>
          <w:tcPr>
            <w:tcW w:w="106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31815C" w14:textId="77777777" w:rsidR="00614A4B" w:rsidRDefault="00000000">
            <w:pPr>
              <w:spacing w:after="0" w:line="240" w:lineRule="auto"/>
              <w:rPr>
                <w:rFonts w:ascii="Times New Roman" w:eastAsia="Times New Roman" w:hAnsi="Times New Roman"/>
                <w:color w:val="000000"/>
                <w:kern w:val="0"/>
                <w:sz w:val="18"/>
                <w:szCs w:val="18"/>
                <w:lang w:eastAsia="hr-HR"/>
              </w:rPr>
            </w:pPr>
            <w:r>
              <w:rPr>
                <w:rFonts w:ascii="Times New Roman" w:eastAsia="Times New Roman" w:hAnsi="Times New Roman"/>
                <w:color w:val="000000"/>
                <w:kern w:val="0"/>
                <w:sz w:val="18"/>
                <w:szCs w:val="18"/>
                <w:lang w:eastAsia="hr-HR"/>
              </w:rPr>
              <w:t> </w:t>
            </w:r>
          </w:p>
        </w:tc>
      </w:tr>
    </w:tbl>
    <w:p w14:paraId="637FC7AA" w14:textId="77777777" w:rsidR="00C129EC" w:rsidRDefault="00C129EC">
      <w:pPr>
        <w:sectPr w:rsidR="00C129EC">
          <w:pgSz w:w="16838" w:h="11906" w:orient="landscape"/>
          <w:pgMar w:top="1417" w:right="1417" w:bottom="1417" w:left="1417" w:header="720" w:footer="720" w:gutter="0"/>
          <w:cols w:space="720"/>
        </w:sectPr>
      </w:pPr>
    </w:p>
    <w:p w14:paraId="381BBE71" w14:textId="77777777" w:rsidR="00614A4B" w:rsidRDefault="00614A4B">
      <w:pPr>
        <w:spacing w:after="0" w:line="240" w:lineRule="auto"/>
        <w:rPr>
          <w:rFonts w:ascii="Times New Roman" w:hAnsi="Times New Roman"/>
          <w:sz w:val="24"/>
          <w:szCs w:val="24"/>
        </w:rPr>
      </w:pPr>
    </w:p>
    <w:p w14:paraId="1B65CE4B" w14:textId="77777777" w:rsidR="00614A4B" w:rsidRDefault="00000000">
      <w:pPr>
        <w:spacing w:after="0" w:line="240" w:lineRule="auto"/>
        <w:rPr>
          <w:rFonts w:ascii="Times New Roman" w:hAnsi="Times New Roman"/>
          <w:sz w:val="24"/>
          <w:szCs w:val="24"/>
        </w:rPr>
      </w:pPr>
      <w:r>
        <w:rPr>
          <w:rFonts w:ascii="Times New Roman" w:hAnsi="Times New Roman"/>
          <w:sz w:val="24"/>
          <w:szCs w:val="24"/>
        </w:rPr>
        <w:t xml:space="preserve"> </w:t>
      </w:r>
    </w:p>
    <w:tbl>
      <w:tblPr>
        <w:tblW w:w="4928" w:type="dxa"/>
        <w:tblCellMar>
          <w:left w:w="10" w:type="dxa"/>
          <w:right w:w="10" w:type="dxa"/>
        </w:tblCellMar>
        <w:tblLook w:val="0000" w:firstRow="0" w:lastRow="0" w:firstColumn="0" w:lastColumn="0" w:noHBand="0" w:noVBand="0"/>
      </w:tblPr>
      <w:tblGrid>
        <w:gridCol w:w="4928"/>
      </w:tblGrid>
      <w:tr w:rsidR="00614A4B" w14:paraId="606B02C3" w14:textId="77777777">
        <w:tc>
          <w:tcPr>
            <w:tcW w:w="4928"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BA7D389" w14:textId="77777777" w:rsidR="00614A4B" w:rsidRDefault="00000000">
            <w:pPr>
              <w:spacing w:after="0" w:line="240" w:lineRule="auto"/>
              <w:jc w:val="center"/>
            </w:pPr>
            <w:r>
              <w:rPr>
                <w:rFonts w:ascii="Times New Roman" w:hAnsi="Times New Roman"/>
                <w:noProof/>
              </w:rPr>
              <w:drawing>
                <wp:inline distT="0" distB="0" distL="0" distR="0" wp14:anchorId="4B275992" wp14:editId="3FA40A09">
                  <wp:extent cx="542925" cy="685800"/>
                  <wp:effectExtent l="0" t="0" r="9525" b="0"/>
                  <wp:docPr id="276088058" name="_x0000_i0002" descr="grb_rh_3_jednobojni-dopi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 cy="685800"/>
                          </a:xfrm>
                          <a:prstGeom prst="rect">
                            <a:avLst/>
                          </a:prstGeom>
                          <a:noFill/>
                          <a:ln>
                            <a:noFill/>
                            <a:prstDash/>
                          </a:ln>
                        </pic:spPr>
                      </pic:pic>
                    </a:graphicData>
                  </a:graphic>
                </wp:inline>
              </w:drawing>
            </w:r>
          </w:p>
        </w:tc>
      </w:tr>
      <w:tr w:rsidR="00614A4B" w14:paraId="6E2937E2" w14:textId="77777777">
        <w:tc>
          <w:tcPr>
            <w:tcW w:w="4928"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0455E46F" w14:textId="77777777" w:rsidR="00614A4B" w:rsidRDefault="00000000">
            <w:pPr>
              <w:spacing w:after="0" w:line="240" w:lineRule="auto"/>
              <w:jc w:val="center"/>
            </w:pPr>
            <w:r>
              <w:rPr>
                <w:rFonts w:ascii="Times New Roman" w:hAnsi="Times New Roman"/>
                <w:b/>
              </w:rPr>
              <w:t>REPUBLIKA HRVATSKA</w:t>
            </w:r>
          </w:p>
        </w:tc>
      </w:tr>
      <w:tr w:rsidR="00614A4B" w14:paraId="64AB7B6C" w14:textId="77777777">
        <w:tc>
          <w:tcPr>
            <w:tcW w:w="4928"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3E51D6D5" w14:textId="77777777" w:rsidR="00614A4B" w:rsidRDefault="00000000">
            <w:pPr>
              <w:spacing w:after="0" w:line="240" w:lineRule="auto"/>
              <w:jc w:val="center"/>
            </w:pPr>
            <w:r>
              <w:rPr>
                <w:rFonts w:ascii="Times New Roman" w:hAnsi="Times New Roman"/>
                <w:b/>
              </w:rPr>
              <w:t>MINISTARSTVO PRAVOSUĐA, UPRAVE I DIGITALNE TRANSFORMACIJE</w:t>
            </w:r>
          </w:p>
        </w:tc>
      </w:tr>
    </w:tbl>
    <w:p w14:paraId="21AADA78" w14:textId="77777777" w:rsidR="00614A4B" w:rsidRDefault="00614A4B">
      <w:pPr>
        <w:spacing w:after="0" w:line="240" w:lineRule="auto"/>
        <w:rPr>
          <w:rFonts w:ascii="Times New Roman" w:hAnsi="Times New Roman"/>
        </w:rPr>
      </w:pPr>
    </w:p>
    <w:p w14:paraId="328BE737" w14:textId="77777777" w:rsidR="00614A4B" w:rsidRDefault="00000000">
      <w:pPr>
        <w:tabs>
          <w:tab w:val="left" w:pos="1134"/>
        </w:tabs>
        <w:spacing w:after="0" w:line="240" w:lineRule="auto"/>
        <w:rPr>
          <w:rFonts w:ascii="Times New Roman" w:hAnsi="Times New Roman"/>
        </w:rPr>
      </w:pPr>
      <w:r>
        <w:rPr>
          <w:rFonts w:ascii="Times New Roman" w:hAnsi="Times New Roman"/>
        </w:rPr>
        <w:t>KLASA:</w:t>
      </w:r>
      <w:r>
        <w:rPr>
          <w:rFonts w:ascii="Times New Roman" w:hAnsi="Times New Roman"/>
        </w:rPr>
        <w:tab/>
      </w:r>
      <w:r>
        <w:rPr>
          <w:rFonts w:ascii="Times New Roman" w:hAnsi="Times New Roman"/>
        </w:rPr>
        <w:tab/>
        <w:t>133-04/24-07/45</w:t>
      </w:r>
    </w:p>
    <w:p w14:paraId="3C31F69B" w14:textId="77777777" w:rsidR="00614A4B" w:rsidRDefault="00000000">
      <w:pPr>
        <w:tabs>
          <w:tab w:val="left" w:pos="1134"/>
        </w:tabs>
        <w:spacing w:after="0" w:line="240" w:lineRule="auto"/>
        <w:rPr>
          <w:rFonts w:ascii="Times New Roman" w:hAnsi="Times New Roman"/>
        </w:rPr>
      </w:pPr>
      <w:r>
        <w:rPr>
          <w:rFonts w:ascii="Times New Roman" w:hAnsi="Times New Roman"/>
        </w:rPr>
        <w:t>URBROJ:</w:t>
      </w:r>
      <w:r>
        <w:rPr>
          <w:rFonts w:ascii="Times New Roman" w:hAnsi="Times New Roman"/>
        </w:rPr>
        <w:tab/>
      </w:r>
      <w:r>
        <w:rPr>
          <w:rFonts w:ascii="Times New Roman" w:hAnsi="Times New Roman"/>
        </w:rPr>
        <w:tab/>
        <w:t>514-03-03-01/01-24-04</w:t>
      </w:r>
    </w:p>
    <w:p w14:paraId="63CE790A" w14:textId="77777777" w:rsidR="00614A4B" w:rsidRDefault="00614A4B">
      <w:pPr>
        <w:tabs>
          <w:tab w:val="left" w:pos="1134"/>
        </w:tabs>
        <w:spacing w:after="0" w:line="240" w:lineRule="auto"/>
        <w:rPr>
          <w:rFonts w:ascii="Times New Roman" w:hAnsi="Times New Roman"/>
        </w:rPr>
      </w:pPr>
    </w:p>
    <w:p w14:paraId="03066195" w14:textId="77777777" w:rsidR="00614A4B" w:rsidRDefault="00000000">
      <w:pPr>
        <w:tabs>
          <w:tab w:val="left" w:pos="1134"/>
        </w:tabs>
        <w:spacing w:after="0" w:line="240" w:lineRule="auto"/>
      </w:pPr>
      <w:r>
        <w:rPr>
          <w:rFonts w:ascii="Times New Roman" w:hAnsi="Times New Roman"/>
        </w:rPr>
        <w:t xml:space="preserve">Zagreb, </w:t>
      </w:r>
      <w:r>
        <w:rPr>
          <w:rFonts w:ascii="Times New Roman" w:hAnsi="Times New Roman"/>
        </w:rPr>
        <w:tab/>
      </w:r>
      <w:r>
        <w:rPr>
          <w:rFonts w:ascii="Times New Roman" w:hAnsi="Times New Roman"/>
        </w:rPr>
        <w:tab/>
      </w:r>
      <w:r>
        <w:rPr>
          <w:rFonts w:ascii="Times New Roman" w:hAnsi="Times New Roman"/>
          <w:spacing w:val="-3"/>
        </w:rPr>
        <w:t>22. studenog 2024.</w:t>
      </w:r>
    </w:p>
    <w:p w14:paraId="26DA48A7" w14:textId="77777777" w:rsidR="00614A4B" w:rsidRDefault="00614A4B">
      <w:pPr>
        <w:tabs>
          <w:tab w:val="left" w:pos="1134"/>
        </w:tabs>
        <w:spacing w:after="0" w:line="240" w:lineRule="auto"/>
        <w:rPr>
          <w:rFonts w:ascii="Times New Roman" w:hAnsi="Times New Roman"/>
        </w:rPr>
      </w:pPr>
    </w:p>
    <w:p w14:paraId="1F21F900" w14:textId="77777777" w:rsidR="00614A4B" w:rsidRDefault="00000000">
      <w:pPr>
        <w:spacing w:after="0" w:line="240" w:lineRule="auto"/>
        <w:jc w:val="both"/>
        <w:rPr>
          <w:rFonts w:ascii="Times New Roman" w:hAnsi="Times New Roman"/>
        </w:rPr>
      </w:pPr>
      <w:r>
        <w:rPr>
          <w:rFonts w:ascii="Times New Roman" w:hAnsi="Times New Roman"/>
        </w:rPr>
        <w:tab/>
      </w:r>
      <w:r>
        <w:rPr>
          <w:rFonts w:ascii="Times New Roman" w:hAnsi="Times New Roman"/>
        </w:rPr>
        <w:tab/>
        <w:t xml:space="preserve">Ministarstvo pravosuđa, uprave i digitalne transformacije na temelju članka 35. stavka 2. Pravilnika o polaganju stručnog ispita, obuci i stručnom usavršavanju stečajnih upravitelja („Narodne novine“, broj 51/22) objavljuje </w:t>
      </w:r>
    </w:p>
    <w:p w14:paraId="755A46AB" w14:textId="77777777" w:rsidR="00614A4B" w:rsidRDefault="00614A4B">
      <w:pPr>
        <w:spacing w:after="0" w:line="240" w:lineRule="auto"/>
        <w:jc w:val="center"/>
        <w:rPr>
          <w:rFonts w:ascii="Times New Roman" w:hAnsi="Times New Roman"/>
        </w:rPr>
      </w:pPr>
    </w:p>
    <w:p w14:paraId="23560DE0" w14:textId="77777777" w:rsidR="00614A4B" w:rsidRDefault="00614A4B">
      <w:pPr>
        <w:spacing w:after="0" w:line="240" w:lineRule="auto"/>
        <w:jc w:val="center"/>
        <w:rPr>
          <w:rFonts w:ascii="Times New Roman" w:hAnsi="Times New Roman"/>
        </w:rPr>
      </w:pPr>
    </w:p>
    <w:p w14:paraId="375F18AD" w14:textId="77777777" w:rsidR="00614A4B" w:rsidRDefault="00614A4B">
      <w:pPr>
        <w:spacing w:after="0" w:line="240" w:lineRule="auto"/>
        <w:rPr>
          <w:rFonts w:ascii="Times New Roman" w:hAnsi="Times New Roman"/>
          <w:sz w:val="24"/>
          <w:szCs w:val="24"/>
        </w:rPr>
      </w:pPr>
    </w:p>
    <w:p w14:paraId="56427791" w14:textId="77777777" w:rsidR="00614A4B" w:rsidRDefault="00000000">
      <w:pPr>
        <w:spacing w:after="0" w:line="240" w:lineRule="auto"/>
        <w:jc w:val="center"/>
        <w:rPr>
          <w:rFonts w:ascii="Times New Roman" w:hAnsi="Times New Roman"/>
          <w:b/>
          <w:bCs/>
          <w:sz w:val="24"/>
          <w:szCs w:val="24"/>
        </w:rPr>
      </w:pPr>
      <w:r>
        <w:rPr>
          <w:rFonts w:ascii="Times New Roman" w:hAnsi="Times New Roman"/>
          <w:b/>
          <w:bCs/>
          <w:sz w:val="24"/>
          <w:szCs w:val="24"/>
        </w:rPr>
        <w:t>POZIV</w:t>
      </w:r>
    </w:p>
    <w:p w14:paraId="4EF1E3E5" w14:textId="77777777" w:rsidR="00614A4B" w:rsidRDefault="00000000">
      <w:pPr>
        <w:spacing w:after="0" w:line="240" w:lineRule="auto"/>
        <w:jc w:val="center"/>
        <w:rPr>
          <w:rFonts w:ascii="Times New Roman" w:hAnsi="Times New Roman"/>
          <w:b/>
          <w:bCs/>
          <w:sz w:val="24"/>
          <w:szCs w:val="24"/>
        </w:rPr>
      </w:pPr>
      <w:r>
        <w:rPr>
          <w:rFonts w:ascii="Times New Roman" w:hAnsi="Times New Roman"/>
          <w:b/>
          <w:bCs/>
          <w:sz w:val="24"/>
          <w:szCs w:val="24"/>
        </w:rPr>
        <w:t>za prijavu za osmišljavanje i održavanje stručnih radionica za stručno usavršavanje stečajnih upravitelja u 2025.</w:t>
      </w:r>
    </w:p>
    <w:p w14:paraId="30C0A973" w14:textId="77777777" w:rsidR="00614A4B" w:rsidRDefault="00614A4B">
      <w:pPr>
        <w:spacing w:after="0" w:line="240" w:lineRule="auto"/>
        <w:jc w:val="center"/>
        <w:rPr>
          <w:rFonts w:ascii="Times New Roman" w:hAnsi="Times New Roman"/>
          <w:b/>
          <w:bCs/>
          <w:sz w:val="24"/>
          <w:szCs w:val="24"/>
        </w:rPr>
      </w:pPr>
    </w:p>
    <w:p w14:paraId="6A3171C6" w14:textId="77777777" w:rsidR="00614A4B" w:rsidRDefault="00614A4B">
      <w:pPr>
        <w:spacing w:after="0" w:line="240" w:lineRule="auto"/>
        <w:jc w:val="center"/>
        <w:rPr>
          <w:rFonts w:ascii="Times New Roman" w:hAnsi="Times New Roman"/>
          <w:sz w:val="24"/>
          <w:szCs w:val="24"/>
        </w:rPr>
      </w:pPr>
    </w:p>
    <w:p w14:paraId="05E6A056"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Stručno usavršavanje stečajnih upravitelja provodi se kao organizirana i kontinuirana edukacija radi upotpunjavanja i usavršavanja stečenih znanja za obavljanje dužnosti stečajnih upravitelja, a sastoji se od sudjelovanja u stručnim radionicama koje organizira i provodi Ministarstvo pravosuđa, uprave i digitalne transformacije (u daljnjem tekstu: Ministarstvo).</w:t>
      </w:r>
    </w:p>
    <w:p w14:paraId="7BA1A9D4" w14:textId="77777777" w:rsidR="00614A4B" w:rsidRDefault="00614A4B">
      <w:pPr>
        <w:spacing w:after="0" w:line="240" w:lineRule="auto"/>
        <w:jc w:val="both"/>
        <w:rPr>
          <w:rFonts w:ascii="Times New Roman" w:hAnsi="Times New Roman"/>
          <w:sz w:val="24"/>
          <w:szCs w:val="24"/>
        </w:rPr>
      </w:pPr>
    </w:p>
    <w:p w14:paraId="03FD18C3" w14:textId="77777777" w:rsidR="00614A4B" w:rsidRDefault="00000000">
      <w:pPr>
        <w:spacing w:after="0" w:line="24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Program stručnog usavršavanja</w:t>
      </w:r>
    </w:p>
    <w:p w14:paraId="1FABB64D" w14:textId="77777777" w:rsidR="00614A4B" w:rsidRDefault="00614A4B">
      <w:pPr>
        <w:spacing w:after="0" w:line="240" w:lineRule="auto"/>
        <w:jc w:val="both"/>
        <w:rPr>
          <w:rFonts w:ascii="Times New Roman" w:hAnsi="Times New Roman"/>
          <w:b/>
          <w:bCs/>
          <w:sz w:val="24"/>
          <w:szCs w:val="24"/>
        </w:rPr>
      </w:pPr>
    </w:p>
    <w:p w14:paraId="197D6A10"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Program stručnog usavršavanja Ministarstvo donosi nakon utvrđivanja postojećih i budućih potreba stečajnih upravitelja za stručnim usavršavanjem te nakon određivanja područja u kojima stečajni upravitelji trebaju dopuniti, nadograditi ili poboljšati svoja znanja i vještine. </w:t>
      </w:r>
    </w:p>
    <w:p w14:paraId="7B5AA33A" w14:textId="77777777" w:rsidR="00614A4B" w:rsidRDefault="00614A4B">
      <w:pPr>
        <w:spacing w:after="0" w:line="240" w:lineRule="auto"/>
        <w:jc w:val="both"/>
        <w:rPr>
          <w:rFonts w:ascii="Times New Roman" w:hAnsi="Times New Roman"/>
          <w:sz w:val="24"/>
          <w:szCs w:val="24"/>
        </w:rPr>
      </w:pPr>
    </w:p>
    <w:p w14:paraId="5F34E9D8"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U godišnjem programu stručnog usavršavanja koji se objavljuje mrežnim stranicama Ministarstva za svaku stručnu radionicu utvrđuje se:</w:t>
      </w:r>
    </w:p>
    <w:p w14:paraId="0BFBF464"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t>– tema stručne radionice</w:t>
      </w:r>
    </w:p>
    <w:p w14:paraId="5BDB498A"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t>– ciljevi stručnog usavršavanja koje treba postići stručnom radionicom</w:t>
      </w:r>
    </w:p>
    <w:p w14:paraId="06A1093B"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t>– ciljana skupina stečajnih upravitelja za stručnu radionicu</w:t>
      </w:r>
    </w:p>
    <w:p w14:paraId="6AEBC498"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t>– mjesto i datum održavanja stručne radionice</w:t>
      </w:r>
    </w:p>
    <w:p w14:paraId="71E1E2D8"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t>– namjeravano trajanje stručne radionice i okvirni broj polaznika</w:t>
      </w:r>
    </w:p>
    <w:p w14:paraId="01C85A67"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t>– druge važne informacije.</w:t>
      </w:r>
    </w:p>
    <w:p w14:paraId="7E40E47A" w14:textId="77777777" w:rsidR="00614A4B" w:rsidRDefault="00614A4B">
      <w:pPr>
        <w:spacing w:after="0" w:line="240" w:lineRule="auto"/>
        <w:jc w:val="both"/>
        <w:rPr>
          <w:rFonts w:ascii="Times New Roman" w:hAnsi="Times New Roman"/>
          <w:sz w:val="24"/>
          <w:szCs w:val="24"/>
        </w:rPr>
      </w:pPr>
    </w:p>
    <w:p w14:paraId="1A8A0BF8"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Utvrđeni godišnji program stručnog usavršavanja može se mijenjati i dopunjavati zbog naknadne nemogućnosti održavanja stručnih radionica, naknadno utvrđene potrebe za uvrštavanjem drugih tema stručnih radionica ili iz drugih opravdanih razloga.</w:t>
      </w:r>
    </w:p>
    <w:p w14:paraId="3CF9E603"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p>
    <w:p w14:paraId="59F9CE6A" w14:textId="77777777" w:rsidR="00614A4B" w:rsidRDefault="00000000">
      <w:pPr>
        <w:spacing w:after="0" w:line="240" w:lineRule="auto"/>
      </w:pPr>
      <w:r>
        <w:rPr>
          <w:rFonts w:ascii="Times New Roman" w:hAnsi="Times New Roman"/>
          <w:b/>
          <w:bCs/>
          <w:sz w:val="24"/>
          <w:szCs w:val="24"/>
        </w:rPr>
        <w:tab/>
      </w:r>
      <w:r>
        <w:rPr>
          <w:rFonts w:ascii="Times New Roman" w:hAnsi="Times New Roman"/>
          <w:b/>
          <w:bCs/>
          <w:sz w:val="24"/>
          <w:szCs w:val="24"/>
        </w:rPr>
        <w:tab/>
        <w:t>Poziv i prijave za osmišljavanje i održavanje stručnih radionica</w:t>
      </w:r>
    </w:p>
    <w:p w14:paraId="5F70A3BB" w14:textId="77777777" w:rsidR="00614A4B" w:rsidRDefault="00614A4B">
      <w:pPr>
        <w:spacing w:after="0" w:line="240" w:lineRule="auto"/>
        <w:jc w:val="both"/>
        <w:rPr>
          <w:rFonts w:ascii="Times New Roman" w:hAnsi="Times New Roman"/>
          <w:b/>
          <w:bCs/>
          <w:sz w:val="24"/>
          <w:szCs w:val="24"/>
        </w:rPr>
      </w:pPr>
    </w:p>
    <w:p w14:paraId="7F4613FF"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Ministarstvo na svojoj mrežnoj stranici objavljuje poziv zainteresiranim voditeljima stručnih radionica za prijavu za osmišljavanje te održavanje stručnih radionica predviđenih godišnjim programom stručnog usavršavanja za sljedeću kalendarsku godinu.</w:t>
      </w:r>
    </w:p>
    <w:p w14:paraId="3E7A2063" w14:textId="77777777" w:rsidR="00614A4B" w:rsidRDefault="00614A4B">
      <w:pPr>
        <w:spacing w:after="0" w:line="240" w:lineRule="auto"/>
        <w:jc w:val="both"/>
        <w:rPr>
          <w:rFonts w:ascii="Times New Roman" w:hAnsi="Times New Roman"/>
          <w:sz w:val="24"/>
          <w:szCs w:val="24"/>
        </w:rPr>
      </w:pPr>
    </w:p>
    <w:p w14:paraId="6E394E74" w14:textId="77777777" w:rsidR="00614A4B" w:rsidRDefault="00000000">
      <w:pPr>
        <w:spacing w:after="0" w:line="240" w:lineRule="auto"/>
        <w:jc w:val="both"/>
      </w:pPr>
      <w:r>
        <w:rPr>
          <w:rFonts w:ascii="Times New Roman" w:hAnsi="Times New Roman"/>
          <w:sz w:val="24"/>
          <w:szCs w:val="24"/>
        </w:rPr>
        <w:tab/>
      </w:r>
      <w:r>
        <w:rPr>
          <w:rFonts w:ascii="Times New Roman" w:hAnsi="Times New Roman"/>
          <w:sz w:val="24"/>
          <w:szCs w:val="24"/>
        </w:rPr>
        <w:tab/>
        <w:t xml:space="preserve">Zainteresirani voditelji stručnih radionica prijavljuju se za osmišljavanje i održavanje stručnih radionica podnošenjem prijave Ministarstvu u roku od </w:t>
      </w:r>
      <w:r>
        <w:rPr>
          <w:rFonts w:ascii="Times New Roman" w:hAnsi="Times New Roman"/>
          <w:b/>
          <w:bCs/>
          <w:sz w:val="24"/>
          <w:szCs w:val="24"/>
          <w:u w:val="single"/>
        </w:rPr>
        <w:t>30 dana od objave poziva na obrascu koji se uz poziv objavljuje na mrežnoj stranici Ministarstva.</w:t>
      </w:r>
    </w:p>
    <w:p w14:paraId="2783A5D6" w14:textId="77777777" w:rsidR="00614A4B" w:rsidRDefault="00614A4B">
      <w:pPr>
        <w:spacing w:after="0" w:line="240" w:lineRule="auto"/>
        <w:jc w:val="both"/>
        <w:rPr>
          <w:rFonts w:ascii="Times New Roman" w:hAnsi="Times New Roman"/>
          <w:b/>
          <w:bCs/>
          <w:sz w:val="24"/>
          <w:szCs w:val="24"/>
          <w:u w:val="single"/>
        </w:rPr>
      </w:pPr>
    </w:p>
    <w:p w14:paraId="007DD997"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Podnositelj prijave za voditelja stručne radionice dužan je uz prijavu za osmišljavanje i održavanje stručne radionice:</w:t>
      </w:r>
    </w:p>
    <w:p w14:paraId="771116F9" w14:textId="77777777" w:rsidR="00614A4B" w:rsidRDefault="00000000">
      <w:pPr>
        <w:pStyle w:val="Odlomakpopisa"/>
        <w:numPr>
          <w:ilvl w:val="0"/>
          <w:numId w:val="1"/>
        </w:numPr>
        <w:ind w:left="0"/>
        <w:jc w:val="both"/>
      </w:pPr>
      <w:r>
        <w:t>dostaviti životopis</w:t>
      </w:r>
    </w:p>
    <w:p w14:paraId="65AB333C" w14:textId="77777777" w:rsidR="00614A4B" w:rsidRDefault="00000000">
      <w:pPr>
        <w:pStyle w:val="Odlomakpopisa"/>
        <w:numPr>
          <w:ilvl w:val="0"/>
          <w:numId w:val="1"/>
        </w:numPr>
        <w:ind w:left="0"/>
        <w:jc w:val="both"/>
      </w:pPr>
      <w:r>
        <w:t>predložiti koncept stručne radionice i odrediti koji će sadržaj biti obuhvaćen stručnom radionicom</w:t>
      </w:r>
    </w:p>
    <w:p w14:paraId="73D97603" w14:textId="77777777" w:rsidR="00614A4B" w:rsidRDefault="00000000">
      <w:pPr>
        <w:pStyle w:val="Odlomakpopisa"/>
        <w:numPr>
          <w:ilvl w:val="0"/>
          <w:numId w:val="1"/>
        </w:numPr>
        <w:ind w:left="0"/>
        <w:jc w:val="both"/>
      </w:pPr>
      <w:r>
        <w:t>objasniti koje će se metode stručnog usavršavanja primijeniti kako bi se najbolje postigli ciljevi stručnog usavršavanja</w:t>
      </w:r>
    </w:p>
    <w:p w14:paraId="78913C89" w14:textId="77777777" w:rsidR="00614A4B" w:rsidRDefault="00000000">
      <w:pPr>
        <w:pStyle w:val="Odlomakpopisa"/>
        <w:numPr>
          <w:ilvl w:val="0"/>
          <w:numId w:val="1"/>
        </w:numPr>
        <w:ind w:left="0"/>
        <w:jc w:val="both"/>
      </w:pPr>
      <w:r>
        <w:t>navesti koji će materijali biti pripremljeni za stručnu radionicu</w:t>
      </w:r>
    </w:p>
    <w:p w14:paraId="76CC3FE3" w14:textId="77777777" w:rsidR="00614A4B" w:rsidRDefault="00000000">
      <w:pPr>
        <w:pStyle w:val="Odlomakpopisa"/>
        <w:numPr>
          <w:ilvl w:val="0"/>
          <w:numId w:val="1"/>
        </w:numPr>
        <w:ind w:left="0"/>
        <w:jc w:val="both"/>
      </w:pPr>
      <w:r>
        <w:t>navesti koji su resursi potrebni za održavanje stručne radionice (npr. računala, projektor, ploča, itd.).</w:t>
      </w:r>
    </w:p>
    <w:p w14:paraId="14BBEBDE" w14:textId="77777777" w:rsidR="00614A4B" w:rsidRDefault="00614A4B">
      <w:pPr>
        <w:spacing w:after="0" w:line="240" w:lineRule="auto"/>
        <w:jc w:val="both"/>
        <w:rPr>
          <w:rFonts w:ascii="Times New Roman" w:hAnsi="Times New Roman"/>
          <w:sz w:val="24"/>
          <w:szCs w:val="24"/>
        </w:rPr>
      </w:pPr>
    </w:p>
    <w:p w14:paraId="085455A1" w14:textId="77777777" w:rsidR="00614A4B" w:rsidRDefault="00000000">
      <w:pPr>
        <w:spacing w:after="0" w:line="24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Osmišljavanje stručnih radionica i metode stručnog usavršavanja</w:t>
      </w:r>
    </w:p>
    <w:p w14:paraId="2665BAE3" w14:textId="77777777" w:rsidR="00614A4B" w:rsidRDefault="00614A4B">
      <w:pPr>
        <w:spacing w:after="0" w:line="240" w:lineRule="auto"/>
        <w:jc w:val="both"/>
        <w:rPr>
          <w:rFonts w:ascii="Times New Roman" w:hAnsi="Times New Roman"/>
          <w:b/>
          <w:bCs/>
          <w:sz w:val="24"/>
          <w:szCs w:val="24"/>
        </w:rPr>
      </w:pPr>
    </w:p>
    <w:p w14:paraId="27BF4F30"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Ovisno o ciljevima stručnog usavršavanja, voditelji mogu razmotriti osmišljavanje stručnih radionica koje se temelje na sjecanju novih znanja, razmjeni znanja i iskustava između polaznika, stjecanju novih i konkretnih iskustava, promatranju i promišljanju o novim znanjima i vještinama koje prenose voditelji stručnih radionica, testiranju postojećeg znanja u novim situacijama i drugim prikladnim konceptima stručnog usavršavanja.</w:t>
      </w:r>
    </w:p>
    <w:p w14:paraId="714DAB2B" w14:textId="77777777" w:rsidR="00614A4B" w:rsidRDefault="00614A4B">
      <w:pPr>
        <w:spacing w:after="0" w:line="240" w:lineRule="auto"/>
        <w:jc w:val="both"/>
        <w:rPr>
          <w:rFonts w:ascii="Times New Roman" w:hAnsi="Times New Roman"/>
          <w:sz w:val="24"/>
          <w:szCs w:val="24"/>
        </w:rPr>
      </w:pPr>
    </w:p>
    <w:p w14:paraId="4BAC7C71"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U osmišljavanju stručnih radionica voditelji radi ispunjenja cilja stručne radionice i stručnog usavršavanja mogu primijeniti sljedeće metode: praktične primjere, grupni rad, debate, vježbe igranja uloga, rješavanje problema i studije slučaja, predavanja i prezentacije.</w:t>
      </w:r>
    </w:p>
    <w:p w14:paraId="332EE394" w14:textId="77777777" w:rsidR="00614A4B" w:rsidRDefault="00614A4B">
      <w:pPr>
        <w:spacing w:after="0" w:line="240" w:lineRule="auto"/>
        <w:jc w:val="both"/>
        <w:rPr>
          <w:rFonts w:ascii="Times New Roman" w:hAnsi="Times New Roman"/>
          <w:sz w:val="24"/>
          <w:szCs w:val="24"/>
        </w:rPr>
      </w:pPr>
    </w:p>
    <w:p w14:paraId="28DD6727" w14:textId="77777777" w:rsidR="00614A4B" w:rsidRDefault="00000000">
      <w:pPr>
        <w:spacing w:after="0" w:line="24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Ocjenjivanje prijava</w:t>
      </w:r>
    </w:p>
    <w:p w14:paraId="50CB1A75" w14:textId="77777777" w:rsidR="00614A4B" w:rsidRDefault="00614A4B">
      <w:pPr>
        <w:spacing w:after="0" w:line="240" w:lineRule="auto"/>
        <w:jc w:val="both"/>
        <w:rPr>
          <w:rFonts w:ascii="Times New Roman" w:hAnsi="Times New Roman"/>
          <w:b/>
          <w:bCs/>
          <w:sz w:val="24"/>
          <w:szCs w:val="24"/>
        </w:rPr>
      </w:pPr>
    </w:p>
    <w:p w14:paraId="1AC2EBCC"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Nakon proteka roka za prijavu radionica Ministarstvo ocjenjuje zaprimljene prijave za osmišljavanje i održavanje stručnih radionica te provjerava ispunjavaju li minimalne uvjete propisane ovim Pravilnikom.</w:t>
      </w:r>
    </w:p>
    <w:p w14:paraId="42DCBD29" w14:textId="77777777" w:rsidR="00614A4B" w:rsidRDefault="00614A4B">
      <w:pPr>
        <w:spacing w:after="0" w:line="240" w:lineRule="auto"/>
        <w:jc w:val="both"/>
        <w:rPr>
          <w:rFonts w:ascii="Times New Roman" w:hAnsi="Times New Roman"/>
          <w:sz w:val="24"/>
          <w:szCs w:val="24"/>
        </w:rPr>
      </w:pPr>
    </w:p>
    <w:p w14:paraId="2951B5BF"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Prilikom ocjenjivanja prijava za osmišljavanje i održavanje stručnih radionica razmatra se odgovara li predloženi koncept i sadržaj stručne radionice u dovoljnoj mjeri temi stručne radionice, jesu li predložene metode stručnog usavršavanja prikladne za postizanje posebnih ciljeva stručnog usavršavanja za tu stručnu radionicu, hoće li predloženi materijali za stručnu radionicu biti dostatni s obzirom na predložene metode stručnog usavršavanja i ciljeve stručnog usavršavanja te hoće li voditelji stručnih radionica ili Ministarstvo moći osigurati potrebne resurse navedene u prijavi za organizaciju predmetne stručne radionice.</w:t>
      </w:r>
    </w:p>
    <w:p w14:paraId="3EB630C9" w14:textId="77777777" w:rsidR="00614A4B" w:rsidRDefault="00614A4B">
      <w:pPr>
        <w:spacing w:after="0" w:line="240" w:lineRule="auto"/>
        <w:jc w:val="both"/>
        <w:rPr>
          <w:rFonts w:ascii="Times New Roman" w:hAnsi="Times New Roman"/>
          <w:sz w:val="24"/>
          <w:szCs w:val="24"/>
        </w:rPr>
      </w:pPr>
    </w:p>
    <w:p w14:paraId="6E7A6509"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Ministarstvo obavještava podnositelje prijava čije su prijave prihvaćene najkasnije 30 dana prije očekivanog datuma stručne radionice za koju su se prijavili.</w:t>
      </w:r>
    </w:p>
    <w:p w14:paraId="6882F830"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Obavijest podnositeljima čije prijave nisu prihvaćene sadržava razloge zbog kojih prijava nije prihvaćena.</w:t>
      </w:r>
    </w:p>
    <w:p w14:paraId="03783543" w14:textId="77777777" w:rsidR="00614A4B" w:rsidRDefault="00614A4B">
      <w:pPr>
        <w:spacing w:after="0" w:line="240" w:lineRule="auto"/>
        <w:jc w:val="both"/>
        <w:rPr>
          <w:rFonts w:ascii="Times New Roman" w:hAnsi="Times New Roman"/>
          <w:sz w:val="24"/>
          <w:szCs w:val="24"/>
        </w:rPr>
      </w:pPr>
    </w:p>
    <w:p w14:paraId="35A00D6D"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Nakon odabira voditelja stručnih radionica Ministarstvo unosi imena voditelja stručnih radionica u godišnji program stručnog usavršavanja te ih objavljuje na svojim mrežnim stranicama, a o odabiru voditelja stručne radionice donosi odluku.</w:t>
      </w:r>
    </w:p>
    <w:p w14:paraId="582FF061" w14:textId="77777777" w:rsidR="00614A4B" w:rsidRDefault="00614A4B">
      <w:pPr>
        <w:spacing w:after="0" w:line="240" w:lineRule="auto"/>
        <w:jc w:val="both"/>
        <w:rPr>
          <w:rFonts w:ascii="Times New Roman" w:hAnsi="Times New Roman"/>
          <w:sz w:val="24"/>
          <w:szCs w:val="24"/>
        </w:rPr>
      </w:pPr>
    </w:p>
    <w:p w14:paraId="422594A7" w14:textId="77777777" w:rsidR="00614A4B" w:rsidRDefault="00000000">
      <w:pPr>
        <w:spacing w:after="0" w:line="24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Voditelji stručnih radionica</w:t>
      </w:r>
    </w:p>
    <w:p w14:paraId="36C49539" w14:textId="77777777" w:rsidR="00614A4B" w:rsidRDefault="00614A4B">
      <w:pPr>
        <w:spacing w:after="0" w:line="240" w:lineRule="auto"/>
        <w:jc w:val="both"/>
        <w:rPr>
          <w:rFonts w:ascii="Times New Roman" w:hAnsi="Times New Roman"/>
          <w:b/>
          <w:bCs/>
          <w:sz w:val="24"/>
          <w:szCs w:val="24"/>
        </w:rPr>
      </w:pPr>
    </w:p>
    <w:p w14:paraId="2E9D7B48"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Ministarstvo za voditelje stručnih radionica odabire osobe koje su najprikladnije za osmišljavanje i vođenje stručnih radionica, a prvenstveno se biraju iz reda sudaca, stečajnih upravitelja s dugogodišnjim iskustvom, članova Ispitnog povjerenstva, sveučilišnih profesora, odvjetnika, ovlaštenih revizora, poslovnih konzultanata i drugih uvaženih stručnjaka.</w:t>
      </w:r>
    </w:p>
    <w:p w14:paraId="6A8F4F3F" w14:textId="77777777" w:rsidR="00614A4B" w:rsidRDefault="00614A4B">
      <w:pPr>
        <w:spacing w:after="0" w:line="240" w:lineRule="auto"/>
        <w:jc w:val="both"/>
        <w:rPr>
          <w:rFonts w:ascii="Times New Roman" w:hAnsi="Times New Roman"/>
          <w:sz w:val="24"/>
          <w:szCs w:val="24"/>
        </w:rPr>
      </w:pPr>
    </w:p>
    <w:p w14:paraId="16E018C7"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Ovisno o prirodi stručnog usavršavanja i temi, stručnu radionicu može osmisliti i održati samo jedan voditelj stručne radionice, dva ili više voditelja stručnih radionica.</w:t>
      </w:r>
    </w:p>
    <w:p w14:paraId="2E234B8F" w14:textId="77777777" w:rsidR="00614A4B" w:rsidRDefault="00614A4B">
      <w:pPr>
        <w:spacing w:after="0" w:line="240" w:lineRule="auto"/>
        <w:jc w:val="both"/>
        <w:rPr>
          <w:rFonts w:ascii="Times New Roman" w:hAnsi="Times New Roman"/>
          <w:sz w:val="24"/>
          <w:szCs w:val="24"/>
        </w:rPr>
      </w:pPr>
    </w:p>
    <w:p w14:paraId="1B166872"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Voditelji stručnih radionica dužni su, u mjeri prikladnoj za određenu radionicu, osigurati aktivnost polaznika tijekom trajanja stručne radionice, motivirati polaznike na korištenje prethodnih znanja i vještina za razumijevanje i primjenjivanje novih znanja i vještina, potaknuti polaznike u promišljanju i preispitivanju svojeg postojećeg znanja, potaknuti polaznike da postojeća znanja i vještine primijene u novom kontekstu te osigurati da polaznici steknu uvid u različite perspektive o temama relevantnima za stručnu radionicu.</w:t>
      </w:r>
    </w:p>
    <w:p w14:paraId="45B1996E" w14:textId="77777777" w:rsidR="00614A4B" w:rsidRDefault="00614A4B">
      <w:pPr>
        <w:spacing w:after="0" w:line="240" w:lineRule="auto"/>
        <w:jc w:val="both"/>
        <w:rPr>
          <w:rFonts w:ascii="Times New Roman" w:hAnsi="Times New Roman"/>
          <w:sz w:val="24"/>
          <w:szCs w:val="24"/>
        </w:rPr>
      </w:pPr>
    </w:p>
    <w:p w14:paraId="4957FDC2"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p>
    <w:p w14:paraId="4FAECB6D" w14:textId="77777777" w:rsidR="00614A4B"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7FBEE72A" w14:textId="77777777" w:rsidR="00614A4B" w:rsidRDefault="00000000">
      <w:pPr>
        <w:spacing w:after="0" w:line="240" w:lineRule="auto"/>
        <w:ind w:left="5664" w:firstLine="708"/>
        <w:jc w:val="center"/>
        <w:rPr>
          <w:rFonts w:ascii="Times New Roman" w:hAnsi="Times New Roman"/>
          <w:sz w:val="24"/>
          <w:szCs w:val="24"/>
        </w:rPr>
      </w:pPr>
      <w:r>
        <w:rPr>
          <w:rFonts w:ascii="Times New Roman" w:hAnsi="Times New Roman"/>
          <w:sz w:val="24"/>
          <w:szCs w:val="24"/>
        </w:rPr>
        <w:t>DRŽAVNI TAJNIK</w:t>
      </w:r>
    </w:p>
    <w:p w14:paraId="59B73CE7" w14:textId="77777777" w:rsidR="00614A4B" w:rsidRDefault="00614A4B">
      <w:pPr>
        <w:spacing w:after="0" w:line="240" w:lineRule="auto"/>
        <w:jc w:val="center"/>
        <w:rPr>
          <w:rFonts w:ascii="Times New Roman" w:hAnsi="Times New Roman"/>
          <w:sz w:val="24"/>
          <w:szCs w:val="24"/>
        </w:rPr>
      </w:pPr>
    </w:p>
    <w:p w14:paraId="190D6571" w14:textId="77777777" w:rsidR="00614A4B" w:rsidRDefault="00000000">
      <w:pPr>
        <w:spacing w:after="0" w:line="240" w:lineRule="auto"/>
        <w:ind w:left="5664" w:firstLine="708"/>
        <w:jc w:val="center"/>
        <w:rPr>
          <w:rFonts w:ascii="Times New Roman" w:hAnsi="Times New Roman"/>
          <w:sz w:val="24"/>
          <w:szCs w:val="24"/>
        </w:rPr>
      </w:pPr>
      <w:r>
        <w:rPr>
          <w:rFonts w:ascii="Times New Roman" w:hAnsi="Times New Roman"/>
          <w:sz w:val="24"/>
          <w:szCs w:val="24"/>
        </w:rPr>
        <w:t>Ivan Crnčec</w:t>
      </w:r>
    </w:p>
    <w:p w14:paraId="703762EC" w14:textId="77777777" w:rsidR="00C462FB" w:rsidRPr="00C462FB" w:rsidRDefault="00C462FB" w:rsidP="00C462FB">
      <w:pPr>
        <w:rPr>
          <w:rFonts w:ascii="Times New Roman" w:hAnsi="Times New Roman"/>
          <w:sz w:val="24"/>
          <w:szCs w:val="24"/>
        </w:rPr>
      </w:pPr>
    </w:p>
    <w:p w14:paraId="45750ECC" w14:textId="77777777" w:rsidR="00C462FB" w:rsidRPr="00C462FB" w:rsidRDefault="00C462FB" w:rsidP="00C462FB">
      <w:pPr>
        <w:rPr>
          <w:rFonts w:ascii="Times New Roman" w:hAnsi="Times New Roman"/>
          <w:sz w:val="24"/>
          <w:szCs w:val="24"/>
        </w:rPr>
      </w:pPr>
    </w:p>
    <w:p w14:paraId="2359A518" w14:textId="77777777" w:rsidR="00C462FB" w:rsidRPr="00C462FB" w:rsidRDefault="00C462FB" w:rsidP="00C462FB">
      <w:pPr>
        <w:rPr>
          <w:rFonts w:ascii="Times New Roman" w:hAnsi="Times New Roman"/>
          <w:sz w:val="24"/>
          <w:szCs w:val="24"/>
        </w:rPr>
      </w:pPr>
    </w:p>
    <w:p w14:paraId="6B9D1DBB" w14:textId="77777777" w:rsidR="00C462FB" w:rsidRPr="00C462FB" w:rsidRDefault="00C462FB" w:rsidP="00C462FB">
      <w:pPr>
        <w:rPr>
          <w:rFonts w:ascii="Times New Roman" w:hAnsi="Times New Roman"/>
          <w:sz w:val="24"/>
          <w:szCs w:val="24"/>
        </w:rPr>
      </w:pPr>
    </w:p>
    <w:p w14:paraId="0597DFFE" w14:textId="5E08D7BD" w:rsidR="00614A4B" w:rsidRDefault="00C462FB" w:rsidP="00C462FB">
      <w:pPr>
        <w:spacing w:after="0" w:line="240" w:lineRule="auto"/>
        <w:rPr>
          <w:rFonts w:ascii="Times New Roman" w:hAnsi="Times New Roman"/>
          <w:b/>
          <w:bCs/>
          <w:sz w:val="24"/>
          <w:szCs w:val="24"/>
        </w:rPr>
      </w:pPr>
      <w:hyperlink r:id="rId8" w:history="1">
        <w:r w:rsidR="00000000" w:rsidRPr="00C462FB">
          <w:rPr>
            <w:rStyle w:val="Hiperveza"/>
            <w:rFonts w:ascii="Times New Roman" w:hAnsi="Times New Roman"/>
            <w:b/>
            <w:bCs/>
            <w:sz w:val="24"/>
            <w:szCs w:val="24"/>
          </w:rPr>
          <w:t>Obrazac prij</w:t>
        </w:r>
        <w:bookmarkStart w:id="0" w:name="_Hlt183695661"/>
        <w:bookmarkStart w:id="1" w:name="_Hlt183695662"/>
        <w:r w:rsidR="00000000" w:rsidRPr="00C462FB">
          <w:rPr>
            <w:rStyle w:val="Hiperveza"/>
            <w:rFonts w:ascii="Times New Roman" w:hAnsi="Times New Roman"/>
            <w:b/>
            <w:bCs/>
            <w:sz w:val="24"/>
            <w:szCs w:val="24"/>
          </w:rPr>
          <w:t>a</w:t>
        </w:r>
        <w:bookmarkEnd w:id="0"/>
        <w:bookmarkEnd w:id="1"/>
        <w:r w:rsidR="00000000" w:rsidRPr="00C462FB">
          <w:rPr>
            <w:rStyle w:val="Hiperveza"/>
            <w:rFonts w:ascii="Times New Roman" w:hAnsi="Times New Roman"/>
            <w:b/>
            <w:bCs/>
            <w:sz w:val="24"/>
            <w:szCs w:val="24"/>
          </w:rPr>
          <w:t>ve za osmišljavanje i odr</w:t>
        </w:r>
        <w:r w:rsidR="00000000" w:rsidRPr="00C462FB">
          <w:rPr>
            <w:rStyle w:val="Hiperveza"/>
            <w:rFonts w:ascii="Times New Roman" w:hAnsi="Times New Roman"/>
            <w:b/>
            <w:bCs/>
            <w:sz w:val="24"/>
            <w:szCs w:val="24"/>
          </w:rPr>
          <w:t>ž</w:t>
        </w:r>
        <w:r w:rsidR="00000000" w:rsidRPr="00C462FB">
          <w:rPr>
            <w:rStyle w:val="Hiperveza"/>
            <w:rFonts w:ascii="Times New Roman" w:hAnsi="Times New Roman"/>
            <w:b/>
            <w:bCs/>
            <w:sz w:val="24"/>
            <w:szCs w:val="24"/>
          </w:rPr>
          <w:t>avanje</w:t>
        </w:r>
        <w:r w:rsidR="00000000" w:rsidRPr="00C462FB">
          <w:rPr>
            <w:rStyle w:val="Hiperveza"/>
            <w:rFonts w:ascii="Times New Roman" w:hAnsi="Times New Roman"/>
            <w:b/>
            <w:bCs/>
            <w:sz w:val="24"/>
            <w:szCs w:val="24"/>
          </w:rPr>
          <w:t xml:space="preserve"> </w:t>
        </w:r>
        <w:r w:rsidR="00000000" w:rsidRPr="00C462FB">
          <w:rPr>
            <w:rStyle w:val="Hiperveza"/>
            <w:rFonts w:ascii="Times New Roman" w:hAnsi="Times New Roman"/>
            <w:b/>
            <w:bCs/>
            <w:sz w:val="24"/>
            <w:szCs w:val="24"/>
          </w:rPr>
          <w:t>stručnih radionica u 2025.​</w:t>
        </w:r>
      </w:hyperlink>
    </w:p>
    <w:p w14:paraId="2E78D73C" w14:textId="77777777" w:rsidR="00614A4B" w:rsidRDefault="00614A4B">
      <w:pPr>
        <w:spacing w:after="0" w:line="240" w:lineRule="auto"/>
        <w:jc w:val="center"/>
        <w:rPr>
          <w:rFonts w:ascii="Times New Roman" w:hAnsi="Times New Roman"/>
          <w:sz w:val="24"/>
          <w:szCs w:val="24"/>
        </w:rPr>
      </w:pPr>
    </w:p>
    <w:p w14:paraId="6CE5E8F8" w14:textId="77777777" w:rsidR="00614A4B" w:rsidRDefault="00614A4B">
      <w:pPr>
        <w:spacing w:after="0" w:line="240" w:lineRule="auto"/>
        <w:rPr>
          <w:rFonts w:ascii="Times New Roman" w:hAnsi="Times New Roman"/>
          <w:sz w:val="24"/>
          <w:szCs w:val="24"/>
        </w:rPr>
      </w:pPr>
    </w:p>
    <w:sectPr w:rsidR="00614A4B">
      <w:footerReference w:type="default" r:id="rId9"/>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3C82" w14:textId="77777777" w:rsidR="004C6145" w:rsidRDefault="004C6145">
      <w:pPr>
        <w:spacing w:after="0" w:line="240" w:lineRule="auto"/>
      </w:pPr>
      <w:r>
        <w:separator/>
      </w:r>
    </w:p>
  </w:endnote>
  <w:endnote w:type="continuationSeparator" w:id="0">
    <w:p w14:paraId="2A6390A6" w14:textId="77777777" w:rsidR="004C6145" w:rsidRDefault="004C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F206" w14:textId="77777777" w:rsidR="00C129EC" w:rsidRDefault="00C129E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E91D7" w14:textId="77777777" w:rsidR="004C6145" w:rsidRDefault="004C6145">
      <w:pPr>
        <w:spacing w:after="0" w:line="240" w:lineRule="auto"/>
      </w:pPr>
      <w:r>
        <w:rPr>
          <w:color w:val="000000"/>
        </w:rPr>
        <w:separator/>
      </w:r>
    </w:p>
  </w:footnote>
  <w:footnote w:type="continuationSeparator" w:id="0">
    <w:p w14:paraId="56650719" w14:textId="77777777" w:rsidR="004C6145" w:rsidRDefault="004C6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E24FD"/>
    <w:multiLevelType w:val="multilevel"/>
    <w:tmpl w:val="88A48D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24486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A4B"/>
    <w:rsid w:val="003C5DE0"/>
    <w:rsid w:val="004C6145"/>
    <w:rsid w:val="00614A4B"/>
    <w:rsid w:val="00C129EC"/>
    <w:rsid w:val="00C462FB"/>
    <w:rsid w:val="00C8156D"/>
    <w:rsid w:val="00ED57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4D9F"/>
  <w15:docId w15:val="{2023F87C-2775-4B0D-93F0-D977CF60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hr-HR"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Pr>
      <w:color w:val="0563C1"/>
      <w:u w:val="single"/>
    </w:rPr>
  </w:style>
  <w:style w:type="character" w:styleId="SlijeenaHiperveza">
    <w:name w:val="FollowedHyperlink"/>
    <w:basedOn w:val="Zadanifontodlomka"/>
    <w:rPr>
      <w:color w:val="954F72"/>
      <w:u w:val="single"/>
    </w:rPr>
  </w:style>
  <w:style w:type="paragraph" w:customStyle="1" w:styleId="msonormal0">
    <w:name w:val="msonormal"/>
    <w:basedOn w:val="Normal"/>
    <w:pPr>
      <w:spacing w:before="100" w:after="100" w:line="240" w:lineRule="auto"/>
    </w:pPr>
    <w:rPr>
      <w:rFonts w:ascii="Times New Roman" w:eastAsia="Times New Roman" w:hAnsi="Times New Roman"/>
      <w:kern w:val="0"/>
      <w:sz w:val="24"/>
      <w:szCs w:val="24"/>
      <w:lang w:eastAsia="hr-HR"/>
    </w:rPr>
  </w:style>
  <w:style w:type="paragraph" w:customStyle="1" w:styleId="xl63">
    <w:name w:val="xl63"/>
    <w:basedOn w:val="Normal"/>
    <w:pPr>
      <w:pBdr>
        <w:top w:val="single" w:sz="8" w:space="0" w:color="000000"/>
        <w:left w:val="single" w:sz="8" w:space="0" w:color="000000"/>
        <w:bottom w:val="single" w:sz="8" w:space="0" w:color="000000"/>
        <w:right w:val="single" w:sz="8" w:space="0" w:color="000000"/>
      </w:pBdr>
      <w:spacing w:before="100" w:after="100" w:line="240" w:lineRule="auto"/>
      <w:jc w:val="center"/>
      <w:textAlignment w:val="center"/>
    </w:pPr>
    <w:rPr>
      <w:rFonts w:ascii="Times New Roman" w:eastAsia="Times New Roman" w:hAnsi="Times New Roman"/>
      <w:kern w:val="0"/>
      <w:sz w:val="24"/>
      <w:szCs w:val="24"/>
      <w:lang w:eastAsia="hr-HR"/>
    </w:rPr>
  </w:style>
  <w:style w:type="paragraph" w:customStyle="1" w:styleId="xl64">
    <w:name w:val="xl64"/>
    <w:basedOn w:val="Normal"/>
    <w:pPr>
      <w:spacing w:before="100" w:after="100" w:line="240" w:lineRule="auto"/>
      <w:jc w:val="center"/>
      <w:textAlignment w:val="center"/>
    </w:pPr>
    <w:rPr>
      <w:rFonts w:ascii="Times New Roman" w:eastAsia="Times New Roman" w:hAnsi="Times New Roman"/>
      <w:kern w:val="0"/>
      <w:sz w:val="24"/>
      <w:szCs w:val="24"/>
      <w:lang w:eastAsia="hr-HR"/>
    </w:rPr>
  </w:style>
  <w:style w:type="paragraph" w:customStyle="1" w:styleId="xl65">
    <w:name w:val="xl65"/>
    <w:basedOn w:val="Normal"/>
    <w:pPr>
      <w:spacing w:before="100" w:after="100" w:line="240" w:lineRule="auto"/>
      <w:jc w:val="center"/>
    </w:pPr>
    <w:rPr>
      <w:rFonts w:ascii="Times New Roman" w:eastAsia="Times New Roman" w:hAnsi="Times New Roman"/>
      <w:kern w:val="0"/>
      <w:sz w:val="24"/>
      <w:szCs w:val="24"/>
      <w:lang w:eastAsia="hr-HR"/>
    </w:rPr>
  </w:style>
  <w:style w:type="paragraph" w:customStyle="1" w:styleId="xl66">
    <w:name w:val="xl66"/>
    <w:basedOn w:val="Normal"/>
    <w:pPr>
      <w:pBdr>
        <w:top w:val="single" w:sz="8" w:space="0" w:color="000000"/>
        <w:left w:val="single" w:sz="8" w:space="0" w:color="000000"/>
        <w:bottom w:val="single" w:sz="8" w:space="0" w:color="000000"/>
        <w:right w:val="single" w:sz="8" w:space="0" w:color="000000"/>
      </w:pBdr>
      <w:shd w:val="clear" w:color="auto" w:fill="0070C0"/>
      <w:spacing w:before="100" w:after="100" w:line="240" w:lineRule="auto"/>
      <w:jc w:val="center"/>
      <w:textAlignment w:val="center"/>
    </w:pPr>
    <w:rPr>
      <w:rFonts w:ascii="Times New Roman" w:eastAsia="Times New Roman" w:hAnsi="Times New Roman"/>
      <w:kern w:val="0"/>
      <w:sz w:val="24"/>
      <w:szCs w:val="24"/>
      <w:lang w:eastAsia="hr-HR"/>
    </w:rPr>
  </w:style>
  <w:style w:type="paragraph" w:customStyle="1" w:styleId="xl67">
    <w:name w:val="xl67"/>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center"/>
    </w:pPr>
    <w:rPr>
      <w:rFonts w:ascii="Times New Roman" w:eastAsia="Times New Roman" w:hAnsi="Times New Roman"/>
      <w:kern w:val="0"/>
      <w:sz w:val="24"/>
      <w:szCs w:val="24"/>
      <w:lang w:eastAsia="hr-HR"/>
    </w:rPr>
  </w:style>
  <w:style w:type="paragraph" w:customStyle="1" w:styleId="xl68">
    <w:name w:val="xl68"/>
    <w:basedOn w:val="Normal"/>
    <w:pPr>
      <w:pBdr>
        <w:top w:val="single" w:sz="8" w:space="0" w:color="000000"/>
        <w:left w:val="single" w:sz="8" w:space="0" w:color="000000"/>
        <w:bottom w:val="single" w:sz="8" w:space="0" w:color="000000"/>
        <w:right w:val="single" w:sz="8" w:space="0" w:color="000000"/>
      </w:pBdr>
      <w:spacing w:before="100" w:after="100" w:line="240" w:lineRule="auto"/>
      <w:jc w:val="center"/>
      <w:textAlignment w:val="center"/>
    </w:pPr>
    <w:rPr>
      <w:rFonts w:ascii="Times New Roman" w:eastAsia="Times New Roman" w:hAnsi="Times New Roman"/>
      <w:color w:val="FFFFFF"/>
      <w:kern w:val="0"/>
      <w:sz w:val="24"/>
      <w:szCs w:val="24"/>
      <w:lang w:eastAsia="hr-HR"/>
    </w:rPr>
  </w:style>
  <w:style w:type="paragraph" w:customStyle="1" w:styleId="xl69">
    <w:name w:val="xl69"/>
    <w:basedOn w:val="Normal"/>
    <w:pPr>
      <w:pBdr>
        <w:top w:val="single" w:sz="8" w:space="0" w:color="000000"/>
        <w:left w:val="single" w:sz="8" w:space="0" w:color="000000"/>
        <w:bottom w:val="single" w:sz="8" w:space="0" w:color="000000"/>
        <w:right w:val="single" w:sz="8" w:space="0" w:color="000000"/>
      </w:pBdr>
      <w:spacing w:before="100" w:after="100" w:line="240" w:lineRule="auto"/>
      <w:jc w:val="center"/>
      <w:textAlignment w:val="center"/>
    </w:pPr>
    <w:rPr>
      <w:rFonts w:eastAsia="Times New Roman" w:cs="Calibri"/>
      <w:kern w:val="0"/>
      <w:sz w:val="24"/>
      <w:szCs w:val="24"/>
      <w:lang w:eastAsia="hr-HR"/>
    </w:rPr>
  </w:style>
  <w:style w:type="paragraph" w:customStyle="1" w:styleId="xl70">
    <w:name w:val="xl70"/>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center"/>
    </w:pPr>
    <w:rPr>
      <w:rFonts w:eastAsia="Times New Roman" w:cs="Calibri"/>
      <w:kern w:val="0"/>
      <w:sz w:val="24"/>
      <w:szCs w:val="24"/>
      <w:lang w:eastAsia="hr-HR"/>
    </w:rPr>
  </w:style>
  <w:style w:type="paragraph" w:customStyle="1" w:styleId="xl71">
    <w:name w:val="xl71"/>
    <w:basedOn w:val="Normal"/>
    <w:pPr>
      <w:pBdr>
        <w:top w:val="single" w:sz="8" w:space="0" w:color="000000"/>
        <w:left w:val="single" w:sz="8" w:space="0" w:color="000000"/>
        <w:bottom w:val="single" w:sz="8" w:space="0" w:color="000000"/>
        <w:right w:val="single" w:sz="8" w:space="0" w:color="000000"/>
      </w:pBdr>
      <w:spacing w:before="100" w:after="100" w:line="240" w:lineRule="auto"/>
      <w:jc w:val="center"/>
      <w:textAlignment w:val="center"/>
    </w:pPr>
    <w:rPr>
      <w:rFonts w:eastAsia="Times New Roman" w:cs="Calibri"/>
      <w:kern w:val="0"/>
      <w:sz w:val="24"/>
      <w:szCs w:val="24"/>
      <w:lang w:eastAsia="hr-HR"/>
    </w:rPr>
  </w:style>
  <w:style w:type="paragraph" w:customStyle="1" w:styleId="xl72">
    <w:name w:val="xl72"/>
    <w:basedOn w:val="Normal"/>
    <w:pPr>
      <w:pBdr>
        <w:top w:val="single" w:sz="8" w:space="0" w:color="000000"/>
        <w:left w:val="single" w:sz="8" w:space="0" w:color="000000"/>
        <w:bottom w:val="single" w:sz="8" w:space="0" w:color="000000"/>
        <w:right w:val="single" w:sz="8" w:space="0" w:color="000000"/>
      </w:pBdr>
      <w:spacing w:before="100" w:after="100" w:line="240" w:lineRule="auto"/>
      <w:jc w:val="center"/>
      <w:textAlignment w:val="center"/>
    </w:pPr>
    <w:rPr>
      <w:rFonts w:eastAsia="Times New Roman" w:cs="Calibri"/>
      <w:kern w:val="0"/>
      <w:sz w:val="24"/>
      <w:szCs w:val="24"/>
      <w:lang w:eastAsia="hr-HR"/>
    </w:rPr>
  </w:style>
  <w:style w:type="paragraph" w:customStyle="1" w:styleId="xl73">
    <w:name w:val="xl73"/>
    <w:basedOn w:val="Normal"/>
    <w:pPr>
      <w:pBdr>
        <w:top w:val="single" w:sz="8" w:space="0" w:color="000000"/>
        <w:left w:val="single" w:sz="8" w:space="0" w:color="000000"/>
        <w:bottom w:val="single" w:sz="8" w:space="0" w:color="000000"/>
        <w:right w:val="single" w:sz="8" w:space="0" w:color="000000"/>
      </w:pBdr>
      <w:spacing w:before="100" w:after="100" w:line="240" w:lineRule="auto"/>
      <w:jc w:val="center"/>
      <w:textAlignment w:val="center"/>
    </w:pPr>
    <w:rPr>
      <w:rFonts w:eastAsia="Times New Roman" w:cs="Calibri"/>
      <w:kern w:val="0"/>
      <w:sz w:val="24"/>
      <w:szCs w:val="24"/>
      <w:lang w:eastAsia="hr-HR"/>
    </w:rPr>
  </w:style>
  <w:style w:type="paragraph" w:customStyle="1" w:styleId="xl74">
    <w:name w:val="xl74"/>
    <w:basedOn w:val="Normal"/>
    <w:pPr>
      <w:pBdr>
        <w:top w:val="single" w:sz="8" w:space="0" w:color="000000"/>
        <w:left w:val="single" w:sz="8" w:space="0" w:color="000000"/>
        <w:bottom w:val="single" w:sz="8" w:space="0" w:color="000000"/>
        <w:right w:val="single" w:sz="8" w:space="0" w:color="000000"/>
      </w:pBdr>
      <w:spacing w:before="100" w:after="100" w:line="240" w:lineRule="auto"/>
    </w:pPr>
    <w:rPr>
      <w:rFonts w:ascii="Times New Roman" w:eastAsia="Times New Roman" w:hAnsi="Times New Roman"/>
      <w:kern w:val="0"/>
      <w:sz w:val="24"/>
      <w:szCs w:val="24"/>
      <w:lang w:eastAsia="hr-HR"/>
    </w:rPr>
  </w:style>
  <w:style w:type="paragraph" w:customStyle="1" w:styleId="xl75">
    <w:name w:val="xl75"/>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center"/>
    </w:pPr>
    <w:rPr>
      <w:rFonts w:eastAsia="Times New Roman" w:cs="Calibri"/>
      <w:kern w:val="0"/>
      <w:sz w:val="24"/>
      <w:szCs w:val="24"/>
      <w:lang w:eastAsia="hr-HR"/>
    </w:rPr>
  </w:style>
  <w:style w:type="paragraph" w:customStyle="1" w:styleId="xl76">
    <w:name w:val="xl76"/>
    <w:basedOn w:val="Normal"/>
    <w:pPr>
      <w:pBdr>
        <w:top w:val="single" w:sz="8" w:space="0" w:color="000000"/>
        <w:left w:val="single" w:sz="8" w:space="0" w:color="000000"/>
        <w:bottom w:val="single" w:sz="8" w:space="0" w:color="000000"/>
        <w:right w:val="single" w:sz="8" w:space="0" w:color="000000"/>
      </w:pBdr>
      <w:spacing w:before="100" w:after="100" w:line="240" w:lineRule="auto"/>
      <w:jc w:val="center"/>
      <w:textAlignment w:val="center"/>
    </w:pPr>
    <w:rPr>
      <w:rFonts w:eastAsia="Times New Roman" w:cs="Calibri"/>
      <w:kern w:val="0"/>
      <w:sz w:val="24"/>
      <w:szCs w:val="24"/>
      <w:lang w:eastAsia="hr-HR"/>
    </w:rPr>
  </w:style>
  <w:style w:type="paragraph" w:customStyle="1" w:styleId="xl77">
    <w:name w:val="xl77"/>
    <w:basedOn w:val="Normal"/>
    <w:pPr>
      <w:pBdr>
        <w:top w:val="single" w:sz="8" w:space="0" w:color="000000"/>
        <w:left w:val="single" w:sz="8" w:space="0" w:color="000000"/>
        <w:bottom w:val="single" w:sz="8" w:space="0" w:color="000000"/>
        <w:right w:val="single" w:sz="8" w:space="0" w:color="000000"/>
      </w:pBdr>
      <w:spacing w:before="100" w:after="100" w:line="240" w:lineRule="auto"/>
    </w:pPr>
    <w:rPr>
      <w:rFonts w:ascii="Times New Roman" w:eastAsia="Times New Roman" w:hAnsi="Times New Roman"/>
      <w:kern w:val="0"/>
      <w:sz w:val="24"/>
      <w:szCs w:val="24"/>
      <w:lang w:eastAsia="hr-HR"/>
    </w:rPr>
  </w:style>
  <w:style w:type="paragraph" w:customStyle="1" w:styleId="xl78">
    <w:name w:val="xl78"/>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center"/>
    </w:pPr>
    <w:rPr>
      <w:rFonts w:eastAsia="Times New Roman" w:cs="Calibri"/>
      <w:kern w:val="0"/>
      <w:sz w:val="24"/>
      <w:szCs w:val="24"/>
      <w:lang w:eastAsia="hr-HR"/>
    </w:rPr>
  </w:style>
  <w:style w:type="paragraph" w:customStyle="1" w:styleId="xl79">
    <w:name w:val="xl79"/>
    <w:basedOn w:val="Normal"/>
    <w:pPr>
      <w:pBdr>
        <w:top w:val="single" w:sz="8" w:space="0" w:color="000000"/>
        <w:left w:val="single" w:sz="8" w:space="0" w:color="000000"/>
        <w:bottom w:val="single" w:sz="8" w:space="0" w:color="000000"/>
        <w:right w:val="single" w:sz="8" w:space="0" w:color="000000"/>
      </w:pBdr>
      <w:spacing w:before="100" w:after="100" w:line="240" w:lineRule="auto"/>
      <w:jc w:val="center"/>
      <w:textAlignment w:val="center"/>
    </w:pPr>
    <w:rPr>
      <w:rFonts w:ascii="Times New Roman" w:eastAsia="Times New Roman" w:hAnsi="Times New Roman"/>
      <w:kern w:val="0"/>
      <w:sz w:val="24"/>
      <w:szCs w:val="24"/>
      <w:lang w:eastAsia="hr-HR"/>
    </w:rPr>
  </w:style>
  <w:style w:type="paragraph" w:customStyle="1" w:styleId="xl80">
    <w:name w:val="xl80"/>
    <w:basedOn w:val="Normal"/>
    <w:pPr>
      <w:spacing w:before="100" w:after="100" w:line="240" w:lineRule="auto"/>
    </w:pPr>
    <w:rPr>
      <w:rFonts w:ascii="Times New Roman" w:eastAsia="Times New Roman" w:hAnsi="Times New Roman"/>
      <w:kern w:val="0"/>
      <w:sz w:val="24"/>
      <w:szCs w:val="24"/>
      <w:lang w:eastAsia="hr-HR"/>
    </w:rPr>
  </w:style>
  <w:style w:type="paragraph" w:customStyle="1" w:styleId="xl81">
    <w:name w:val="xl81"/>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center"/>
    </w:pPr>
    <w:rPr>
      <w:rFonts w:ascii="Times New Roman" w:eastAsia="Times New Roman" w:hAnsi="Times New Roman"/>
      <w:kern w:val="0"/>
      <w:sz w:val="24"/>
      <w:szCs w:val="24"/>
      <w:lang w:eastAsia="hr-HR"/>
    </w:rPr>
  </w:style>
  <w:style w:type="paragraph" w:customStyle="1" w:styleId="xl82">
    <w:name w:val="xl82"/>
    <w:basedOn w:val="Normal"/>
    <w:pPr>
      <w:pBdr>
        <w:top w:val="single" w:sz="8" w:space="0" w:color="000000"/>
        <w:left w:val="single" w:sz="8" w:space="0" w:color="000000"/>
        <w:bottom w:val="single" w:sz="8" w:space="0" w:color="000000"/>
        <w:right w:val="single" w:sz="8" w:space="0" w:color="000000"/>
      </w:pBdr>
      <w:spacing w:before="100" w:after="100" w:line="240" w:lineRule="auto"/>
      <w:jc w:val="center"/>
      <w:textAlignment w:val="center"/>
    </w:pPr>
    <w:rPr>
      <w:rFonts w:ascii="Times New Roman" w:eastAsia="Times New Roman" w:hAnsi="Times New Roman"/>
      <w:kern w:val="0"/>
      <w:sz w:val="24"/>
      <w:szCs w:val="24"/>
      <w:lang w:eastAsia="hr-HR"/>
    </w:rPr>
  </w:style>
  <w:style w:type="paragraph" w:customStyle="1" w:styleId="xl83">
    <w:name w:val="xl83"/>
    <w:basedOn w:val="Normal"/>
    <w:pPr>
      <w:pBdr>
        <w:top w:val="single" w:sz="8" w:space="0" w:color="000000"/>
        <w:left w:val="single" w:sz="8" w:space="0" w:color="000000"/>
        <w:bottom w:val="single" w:sz="8" w:space="0" w:color="000000"/>
        <w:right w:val="single" w:sz="8" w:space="0" w:color="000000"/>
      </w:pBdr>
      <w:spacing w:before="100" w:after="100" w:line="240" w:lineRule="auto"/>
      <w:textAlignment w:val="center"/>
    </w:pPr>
    <w:rPr>
      <w:rFonts w:eastAsia="Times New Roman" w:cs="Calibri"/>
      <w:kern w:val="0"/>
      <w:sz w:val="24"/>
      <w:szCs w:val="24"/>
      <w:lang w:eastAsia="hr-HR"/>
    </w:rPr>
  </w:style>
  <w:style w:type="paragraph" w:customStyle="1" w:styleId="xl84">
    <w:name w:val="xl84"/>
    <w:basedOn w:val="Normal"/>
    <w:pPr>
      <w:pBdr>
        <w:top w:val="single" w:sz="8" w:space="0" w:color="000000"/>
        <w:left w:val="single" w:sz="8" w:space="0" w:color="000000"/>
        <w:bottom w:val="single" w:sz="8" w:space="0" w:color="000000"/>
        <w:right w:val="single" w:sz="8" w:space="0" w:color="000000"/>
      </w:pBdr>
      <w:shd w:val="clear" w:color="auto" w:fill="0070C0"/>
      <w:spacing w:before="100" w:after="100" w:line="240" w:lineRule="auto"/>
      <w:textAlignment w:val="center"/>
    </w:pPr>
    <w:rPr>
      <w:rFonts w:ascii="Times New Roman" w:eastAsia="Times New Roman" w:hAnsi="Times New Roman"/>
      <w:kern w:val="0"/>
      <w:sz w:val="24"/>
      <w:szCs w:val="24"/>
      <w:lang w:eastAsia="hr-HR"/>
    </w:rPr>
  </w:style>
  <w:style w:type="paragraph" w:styleId="Odlomakpopisa">
    <w:name w:val="List Paragraph"/>
    <w:basedOn w:val="Normal"/>
    <w:pPr>
      <w:spacing w:after="0" w:line="240" w:lineRule="auto"/>
      <w:ind w:left="720"/>
      <w:contextualSpacing/>
    </w:pPr>
    <w:rPr>
      <w:rFonts w:ascii="Times New Roman" w:eastAsia="Times New Roman" w:hAnsi="Times New Roman"/>
      <w:kern w:val="0"/>
      <w:sz w:val="24"/>
      <w:szCs w:val="24"/>
      <w:lang w:eastAsia="hr-HR"/>
    </w:rPr>
  </w:style>
  <w:style w:type="paragraph" w:styleId="Zaglavlje">
    <w:name w:val="header"/>
    <w:basedOn w:val="Normal"/>
    <w:pPr>
      <w:tabs>
        <w:tab w:val="center" w:pos="4536"/>
        <w:tab w:val="right" w:pos="9072"/>
      </w:tabs>
      <w:spacing w:after="0" w:line="240" w:lineRule="auto"/>
    </w:pPr>
  </w:style>
  <w:style w:type="character" w:customStyle="1" w:styleId="ZaglavljeChar">
    <w:name w:val="Zaglavlje Char"/>
    <w:basedOn w:val="Zadanifontodlomka"/>
  </w:style>
  <w:style w:type="paragraph" w:styleId="Podnoje">
    <w:name w:val="footer"/>
    <w:basedOn w:val="Normal"/>
    <w:pPr>
      <w:tabs>
        <w:tab w:val="center" w:pos="4536"/>
        <w:tab w:val="right" w:pos="9072"/>
      </w:tabs>
      <w:spacing w:after="0" w:line="240" w:lineRule="auto"/>
    </w:pPr>
  </w:style>
  <w:style w:type="character" w:customStyle="1" w:styleId="PodnojeChar">
    <w:name w:val="Podnožje Char"/>
    <w:basedOn w:val="Zadanifontodlomka"/>
  </w:style>
  <w:style w:type="character" w:styleId="Nerijeenospominjanje">
    <w:name w:val="Unresolved Mention"/>
    <w:basedOn w:val="Zadanifontodlomk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pudt.gov.hr/UserDocsImages/dokumenti/ISTAKNUTO/Ste%C4%8Dajni%20upravitelji/Obrazac%20prijave%20za%20voditelje%20strucnih%20radionica%20u%202025.xls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5827</Words>
  <Characters>33217</Characters>
  <Application>Microsoft Office Word</Application>
  <DocSecurity>0</DocSecurity>
  <Lines>276</Lines>
  <Paragraphs>77</Paragraphs>
  <ScaleCrop>false</ScaleCrop>
  <Company>MPU</Company>
  <LinksUpToDate>false</LinksUpToDate>
  <CharactersWithSpaces>38967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Grego Božić</dc:creator>
  <dc:description/>
  <cp:lastModifiedBy>Maja Matoković</cp:lastModifiedBy>
  <cp:revision>3</cp:revision>
  <cp:lastPrinted>2024-11-28T13:19:00Z</cp:lastPrinted>
  <dcterms:created xsi:type="dcterms:W3CDTF">2024-11-29T08:35:00Z</dcterms:created>
  <dcterms:modified xsi:type="dcterms:W3CDTF">2024-11-29T08:39:00Z</dcterms:modified>
</cp:coreProperties>
</file>